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4D" w:rsidRDefault="000D454D" w:rsidP="000D454D">
      <w:pPr>
        <w:pStyle w:val="3"/>
      </w:pPr>
      <w:bookmarkStart w:id="0" w:name="_GoBack"/>
      <w:r>
        <w:t>Таблица 2. Административные штрафы за нарушения в сфере проведения расчетов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4380"/>
        <w:gridCol w:w="974"/>
        <w:gridCol w:w="1645"/>
        <w:gridCol w:w="1696"/>
      </w:tblGrid>
      <w:tr w:rsidR="000D454D" w:rsidTr="000D454D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Суть правонарушения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Норма КУоАП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Санкция за первое нарушение в течение года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Санкция за повторное нарушение в течение года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5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</w:pPr>
            <w:r>
              <w:t>Нарушение установленного законом порядка осуществления расчетов в сфере торговли, общественного питания и услуг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</w:pPr>
            <w:r>
              <w:t>Ч. 1, 2 ст. 155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454D" w:rsidRDefault="000D454D">
            <w:pPr>
              <w:pStyle w:val="a3"/>
            </w:pPr>
            <w:r>
              <w:t>Штраф составляет:</w:t>
            </w:r>
          </w:p>
          <w:p w:rsidR="000D454D" w:rsidRDefault="000D454D">
            <w:pPr>
              <w:pStyle w:val="a3"/>
            </w:pPr>
            <w:r>
              <w:rPr>
                <w:b/>
                <w:bCs/>
              </w:rPr>
              <w:t>1)</w:t>
            </w:r>
            <w:r>
              <w:t xml:space="preserve"> для лиц, осуществляющих расчетные операции: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от 2 до 5 НМДГ</w:t>
            </w:r>
            <w:r>
              <w:rPr>
                <w:b/>
                <w:bCs/>
              </w:rPr>
              <w:br/>
            </w:r>
            <w:r>
              <w:t>(от 34 до 85 грн)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от 5 до 10 НМДГ</w:t>
            </w:r>
            <w:r>
              <w:rPr>
                <w:b/>
                <w:bCs/>
              </w:rPr>
              <w:br/>
            </w:r>
            <w:r>
              <w:t>(от 85 до 170 грн)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D454D" w:rsidRDefault="000D454D">
            <w:pPr>
              <w:pStyle w:val="a3"/>
            </w:pPr>
            <w:r>
              <w:rPr>
                <w:b/>
                <w:bCs/>
              </w:rPr>
              <w:t>2)</w:t>
            </w:r>
            <w:r>
              <w:t xml:space="preserve"> для должностных лиц предприятия: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от 5 до 10 НМДГ</w:t>
            </w:r>
            <w:r>
              <w:rPr>
                <w:b/>
                <w:bCs/>
              </w:rPr>
              <w:br/>
            </w:r>
            <w:r>
              <w:t>(от 85 до 170 грн)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b/>
                <w:bCs/>
              </w:rPr>
              <w:t>от 10 до 20 НМДГ</w:t>
            </w:r>
            <w:r>
              <w:rPr>
                <w:b/>
                <w:bCs/>
              </w:rPr>
              <w:br/>
            </w:r>
            <w:r>
              <w:t>(от 170 до 340 грн)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</w:pPr>
            <w:r>
              <w:t>Нарушение установленного законом порядка проведения расчетов при осуществлении операций купли-продажи иностранной валюты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</w:pPr>
            <w:r>
              <w:t>Ч. 3, 4 ст. 155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454D" w:rsidRDefault="000D454D">
            <w:pPr>
              <w:pStyle w:val="a3"/>
            </w:pPr>
            <w:r>
              <w:t>Штраф составляет:</w:t>
            </w:r>
          </w:p>
          <w:p w:rsidR="000D454D" w:rsidRDefault="000D454D">
            <w:pPr>
              <w:pStyle w:val="a3"/>
            </w:pPr>
            <w:r>
              <w:rPr>
                <w:b/>
                <w:bCs/>
              </w:rPr>
              <w:t>1)</w:t>
            </w:r>
            <w:r>
              <w:t xml:space="preserve"> для лиц, осуществляющих расчетные операции: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от 3 до 6 НМДГ</w:t>
            </w:r>
            <w:r>
              <w:rPr>
                <w:b/>
                <w:bCs/>
              </w:rPr>
              <w:br/>
            </w:r>
            <w:r>
              <w:t>(от 51 до 102 грн)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от 6 до 15 НМДГ</w:t>
            </w:r>
            <w:r>
              <w:rPr>
                <w:b/>
                <w:bCs/>
              </w:rPr>
              <w:br/>
            </w:r>
            <w:r>
              <w:t>(от 102 до 255 грн)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D454D" w:rsidRDefault="000D454D">
            <w:pPr>
              <w:pStyle w:val="a3"/>
            </w:pPr>
            <w:r>
              <w:rPr>
                <w:b/>
                <w:bCs/>
              </w:rPr>
              <w:t>2)</w:t>
            </w:r>
            <w:r>
              <w:t xml:space="preserve"> для должностных лиц банка или СХ, осуществляющего такую деятельность по агентским соглашениям с банком: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от 5 до 10 НМДГ</w:t>
            </w:r>
            <w:r>
              <w:rPr>
                <w:b/>
                <w:bCs/>
              </w:rPr>
              <w:br/>
            </w:r>
            <w:r>
              <w:t>(от 85 до 170 грн)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от 10 до 20 НМДГ</w:t>
            </w:r>
            <w:r>
              <w:rPr>
                <w:b/>
                <w:bCs/>
              </w:rPr>
              <w:br/>
            </w:r>
            <w:r>
              <w:t>(от 170 до 340 грн)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</w:pPr>
            <w:r>
              <w:t>Нарушение порядка проведения наличных расчетов за товары (услуги), в т. ч. превышение предельных сумм расчетов наличными, несоблюдение установленных законодательством требований по обеспечению возможности расчетов за товары (услуги) с использованием электронных платежных средств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54D" w:rsidRDefault="000D454D">
            <w:pPr>
              <w:pStyle w:val="a3"/>
            </w:pPr>
            <w:r>
              <w:t>Ст. 163</w:t>
            </w:r>
            <w:r>
              <w:rPr>
                <w:vertAlign w:val="superscript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454D" w:rsidRDefault="000D454D">
            <w:pPr>
              <w:pStyle w:val="a3"/>
            </w:pPr>
            <w:r>
              <w:t>Штраф для физлиц-предпринимателей или должностных лиц предприятия составляет:</w:t>
            </w:r>
          </w:p>
        </w:tc>
      </w:tr>
      <w:tr w:rsidR="000D454D" w:rsidTr="000D45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54D" w:rsidRDefault="000D45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t>от 100 до 200 НМДГ</w:t>
            </w:r>
            <w:r>
              <w:br/>
              <w:t>(от 1 700 до 3 400 грн)</w:t>
            </w:r>
          </w:p>
        </w:tc>
        <w:tc>
          <w:tcPr>
            <w:tcW w:w="0" w:type="auto"/>
            <w:vAlign w:val="center"/>
            <w:hideMark/>
          </w:tcPr>
          <w:p w:rsidR="000D454D" w:rsidRDefault="000D454D">
            <w:pPr>
              <w:pStyle w:val="a3"/>
              <w:jc w:val="center"/>
            </w:pPr>
            <w:r>
              <w:t>от 500 до 1 000 НМДГ</w:t>
            </w:r>
            <w:r>
              <w:br/>
              <w:t>(от 8 500 до 17 000 грн)</w:t>
            </w:r>
          </w:p>
        </w:tc>
      </w:tr>
    </w:tbl>
    <w:p w:rsidR="00276DFF" w:rsidRPr="000D454D" w:rsidRDefault="00276DFF" w:rsidP="000D454D"/>
    <w:sectPr w:rsidR="00276DFF" w:rsidRPr="000D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91E"/>
    <w:multiLevelType w:val="multilevel"/>
    <w:tmpl w:val="034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701C5"/>
    <w:multiLevelType w:val="multilevel"/>
    <w:tmpl w:val="FCB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F4"/>
    <w:rsid w:val="000D454D"/>
    <w:rsid w:val="0010643B"/>
    <w:rsid w:val="001627F4"/>
    <w:rsid w:val="00276DFF"/>
    <w:rsid w:val="0041391E"/>
    <w:rsid w:val="00631EF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F8430-7358-4EAF-ABB9-6E17777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162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27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1391E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styleId="a4">
    <w:name w:val="Strong"/>
    <w:basedOn w:val="a0"/>
    <w:uiPriority w:val="22"/>
    <w:qFormat/>
    <w:rsid w:val="0041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2020-03-02T14:12:00Z</dcterms:created>
  <dcterms:modified xsi:type="dcterms:W3CDTF">2020-03-02T14:12:00Z</dcterms:modified>
</cp:coreProperties>
</file>