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D63C69" w:rsidRPr="00D63C69" w:rsidTr="00D63C69">
        <w:tc>
          <w:tcPr>
            <w:tcW w:w="2000" w:type="pct"/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 </w:t>
            </w: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Правил зберігання, захисту, </w:t>
            </w: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ви</w:t>
            </w:r>
            <w:bookmarkStart w:id="0" w:name="_GoBack"/>
            <w:bookmarkEnd w:id="0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користання та розкриття </w:t>
            </w: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банківської таємниці </w:t>
            </w: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3.3 глави 3)</w:t>
            </w:r>
          </w:p>
        </w:tc>
      </w:tr>
    </w:tbl>
    <w:p w:rsidR="00D63C69" w:rsidRPr="00D63C69" w:rsidRDefault="00D63C69" w:rsidP="00D63C6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70"/>
      <w:bookmarkEnd w:id="1"/>
      <w:r w:rsidRPr="00D63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І. Інформація стосовно операцій за рахунком юридичної особи або фізичної особи - суб'єкта підприємницької діяльності</w:t>
      </w:r>
    </w:p>
    <w:p w:rsidR="00D63C69" w:rsidRPr="00D63C69" w:rsidRDefault="00D63C69" w:rsidP="00D63C69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171"/>
      <w:bookmarkEnd w:id="2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Таблиця 1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67"/>
        <w:gridCol w:w="666"/>
        <w:gridCol w:w="542"/>
        <w:gridCol w:w="542"/>
        <w:gridCol w:w="542"/>
        <w:gridCol w:w="1097"/>
        <w:gridCol w:w="593"/>
        <w:gridCol w:w="593"/>
        <w:gridCol w:w="891"/>
        <w:gridCol w:w="677"/>
        <w:gridCol w:w="808"/>
        <w:gridCol w:w="723"/>
        <w:gridCol w:w="689"/>
        <w:gridCol w:w="593"/>
      </w:tblGrid>
      <w:tr w:rsidR="00D63C69" w:rsidRPr="00D63C69" w:rsidTr="00D63C69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72"/>
            <w:bookmarkEnd w:id="3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документа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документа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операції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операції (UAH)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операції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рахунку  платника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банку платника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платника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платника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Номер/код платника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Призначення платежу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проведення операції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 здійснення операції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ІР-адреса платника</w:t>
            </w:r>
          </w:p>
        </w:tc>
      </w:tr>
      <w:tr w:rsidR="00D63C69" w:rsidRPr="00D63C69" w:rsidTr="00D63C69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63C69" w:rsidRPr="00D63C69" w:rsidTr="00D63C69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D63C69" w:rsidRPr="00D63C69" w:rsidRDefault="00D63C69" w:rsidP="00D63C6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74"/>
      <w:bookmarkEnd w:id="4"/>
      <w:r w:rsidRPr="00D63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ІІ. Пояснення щодо формування </w:t>
      </w:r>
      <w:proofErr w:type="spellStart"/>
      <w:r w:rsidRPr="00D63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файла</w:t>
      </w:r>
      <w:proofErr w:type="spellEnd"/>
      <w:r w:rsidRPr="00D63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з інформацією стосовно операцій за рахунком юридичної особи або фізичної особи - суб'єкта підприємницької діяльності</w:t>
      </w:r>
    </w:p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175"/>
      <w:bookmarkEnd w:id="5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Файл текстового формату з роздільниками полів - CSV (</w:t>
      </w:r>
      <w:proofErr w:type="spellStart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Comma-Separated</w:t>
      </w:r>
      <w:proofErr w:type="spellEnd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Values</w:t>
      </w:r>
      <w:proofErr w:type="spellEnd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формується згідно із загальним описом формату RFC 4180.</w:t>
      </w:r>
    </w:p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176"/>
      <w:bookmarkEnd w:id="6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У першому рядку </w:t>
      </w:r>
      <w:proofErr w:type="spellStart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файла</w:t>
      </w:r>
      <w:proofErr w:type="spellEnd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зазначається повне найменування юридичної особи або прізвище, ім'я та по батькові фізичної особи-підприємця, за рахунком якої/якого надається інформація.</w:t>
      </w:r>
    </w:p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177"/>
      <w:bookmarkEnd w:id="7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3. Кожен рядок </w:t>
      </w:r>
      <w:proofErr w:type="spellStart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файла</w:t>
      </w:r>
      <w:proofErr w:type="spellEnd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це один рядок таблиці.</w:t>
      </w:r>
    </w:p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178"/>
      <w:bookmarkEnd w:id="8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Роздільником значень колонок є символ "крапка з комою" (;).</w:t>
      </w:r>
    </w:p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179"/>
      <w:bookmarkEnd w:id="9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Значення, що містять зарезервовані символи (подвійні лапки, кома, крапка з комою, новий рядок), обрамляються подвійними лапками ("). Якщо в значенні зустрічаються подвійні лапки, то вони зазначаються у вигляді двох лапок поспіль.</w:t>
      </w:r>
    </w:p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180"/>
      <w:bookmarkEnd w:id="10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Дані розміщуються з першого рядка без заголовків колонок з урахуванням такого опису реквізитів інформації стосовно операцій за рахунком юридичної особи або фізичної особи - суб'єкта підприємницької діяльності:</w:t>
      </w:r>
    </w:p>
    <w:p w:rsidR="00D63C69" w:rsidRPr="00D63C69" w:rsidRDefault="00D63C69" w:rsidP="00D63C69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n181"/>
      <w:bookmarkEnd w:id="11"/>
      <w:r w:rsidRPr="00D63C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Таблиця 2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36"/>
        <w:gridCol w:w="3488"/>
        <w:gridCol w:w="5599"/>
      </w:tblGrid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182"/>
            <w:bookmarkEnd w:id="12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реквізиту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Примітки для формування реквізитів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документа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номер документа за операцією, що відображається в системі автоматизації банку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документа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дата документа в системі автоматизації банку відповідно до формату ДД.ММ.РРРР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операції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Зазначається сума операції у валюті її проведення. Одиниця виміру - сота частка одиниці валюти (ціле число) або сота частка </w:t>
            </w:r>
            <w:proofErr w:type="spellStart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тройської</w:t>
            </w:r>
            <w:proofErr w:type="spellEnd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унції для банківського металу (ціле число)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операції (UAH)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еквівалент у національній валюті. Одиниця виміру - копійки (ціле число)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операції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цифровий код згідно з </w:t>
            </w:r>
            <w:hyperlink r:id="rId4" w:anchor="n15" w:tgtFrame="_blank" w:history="1">
              <w:r w:rsidRPr="00D63C6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uk-UA"/>
                </w:rPr>
                <w:t>Класифікатором іноземних валют та банківських металів</w:t>
              </w:r>
            </w:hyperlink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затвердженим постановою Правління Національного банку України від 04 лютого 1998 року № 34 (у редакції постанови Правління Національного банку України від 19 квітня 2016 року № 269) (зі змінами)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рахунку платника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номер рахунку платника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банку платника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код банку, уключений до довідника банківських установ України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платника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найменування банку платника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платника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юридичної особи зазначається повне або скорочене найменування. Для фізичної особи - підприємця зазначаються прізвище, ім'я та по батькові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Номер/код платника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юридичної особи зазначається ідентифікаційний код за Єдиним державним реєстром підприємств і організацій України (далі - ЄДРПОУ). </w:t>
            </w: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Для фізичної особи - підприємця зазначається реєстраційний номер облікової картки платника податків. </w:t>
            </w: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Якщо реєстраційний номер облікової картки платника податків не присвоєний, то поле не заповнюється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Призначення платежу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призначення платежу документа за операцією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проведення операції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дата проведення операції відповідно до формату ДД.ММ.РРРР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 здійснення операції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Зазначається час здійснення операції відповідно до формату ГГ:ХХ:СС</w:t>
            </w:r>
          </w:p>
        </w:tc>
      </w:tr>
      <w:tr w:rsidR="00D63C69" w:rsidRPr="00D63C69" w:rsidTr="00D63C6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ІР-адреса платника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3C69" w:rsidRPr="00D63C69" w:rsidRDefault="00D63C69" w:rsidP="00D63C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Зазначається адреса </w:t>
            </w:r>
            <w:proofErr w:type="spellStart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міжмережевого</w:t>
            </w:r>
            <w:proofErr w:type="spellEnd"/>
            <w:r w:rsidRPr="00D63C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протоколу мережі Інтернет-платника (у разі наявності)</w:t>
            </w:r>
          </w:p>
        </w:tc>
      </w:tr>
    </w:tbl>
    <w:p w:rsidR="00D63C69" w:rsidRPr="00D63C69" w:rsidRDefault="00D63C69" w:rsidP="00D63C6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184"/>
      <w:bookmarkEnd w:id="13"/>
      <w:r w:rsidRPr="00D63C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{Правила доповнено новим Додатком згідно з Постановою Національного банку </w:t>
      </w:r>
      <w:hyperlink r:id="rId5" w:anchor="n38" w:tgtFrame="_blank" w:history="1">
        <w:r w:rsidRPr="00D63C6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124 від 04.12.2017</w:t>
        </w:r>
      </w:hyperlink>
      <w:r w:rsidRPr="00D63C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; із змінами, внесеними згідно з Постановою Національного банку </w:t>
      </w:r>
      <w:hyperlink r:id="rId6" w:anchor="n11" w:tgtFrame="_blank" w:history="1">
        <w:r w:rsidRPr="00D63C6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66 від 19.06.2018</w:t>
        </w:r>
      </w:hyperlink>
      <w:r w:rsidRPr="00D63C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69"/>
    <w:rsid w:val="00055854"/>
    <w:rsid w:val="00734394"/>
    <w:rsid w:val="007725AF"/>
    <w:rsid w:val="007D0AB0"/>
    <w:rsid w:val="00B45A24"/>
    <w:rsid w:val="00B623C3"/>
    <w:rsid w:val="00C45EC7"/>
    <w:rsid w:val="00D56738"/>
    <w:rsid w:val="00D63C69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219F7-47B5-4109-97AD-BBC170D9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0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v0066500-18" TargetMode="External"/><Relationship Id="rId5" Type="http://schemas.openxmlformats.org/officeDocument/2006/relationships/hyperlink" Target="https://zakon.rada.gov.ua/laws/show/v0124500-17" TargetMode="External"/><Relationship Id="rId4" Type="http://schemas.openxmlformats.org/officeDocument/2006/relationships/hyperlink" Target="https://zakon.rada.gov.ua/laws/show/v0521500-9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2020-02-06T16:20:00Z</dcterms:created>
  <dcterms:modified xsi:type="dcterms:W3CDTF">2020-02-06T16:20:00Z</dcterms:modified>
</cp:coreProperties>
</file>