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E43" w:rsidRPr="00E77E43" w:rsidRDefault="00E77E43" w:rsidP="00E77E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bookmarkStart w:id="0" w:name="_GoBack"/>
      <w:r w:rsidRPr="00E77E43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Огляд змін, що вносяться Законами № 1053-1 та № 1073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2391"/>
        <w:gridCol w:w="6605"/>
      </w:tblGrid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Зміни до Закону № 265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Примітки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Зміни щодо порядку застосування РРО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Передбачено створення розрахункового документа (чека) в електронній формі програмним РРО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Програмний РРО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це софт, який можна встановити на планшет або смартфон продавця, програма за типом інтернет-банкінгу. Програмний РРО буде видавати електронний чек і передавати інформацію про кожну операцію на фіскальному сервері контролюючого органу. Такі «діджитал-РРО» підлягатимуть реєстрації, тобто їм будуть присвоєні фіскальні номери</w:t>
            </w:r>
          </w:p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(https://minfin.com.ua/ua/2019/09/24/39159683/)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Фіскальний звітний чек може створюватися як у паперовій, так і в електронній формі (електронний фіскальний звітний чек) (абзац двадцять третій ст.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Унесенням змін узгоджуються норми п. 9 ст. 3 Закону № 265 та п. 11 розд. ІІ Положення про ведення касових операцій у національній валюті в Україні, затвердженого постановою Правління НБУ від 29.12.17 р. № 148 щодо створення та забезпечення зберігання щоденних фіскальних звітних чеків (щоденних Z-звітів) в електронній формі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Передбачено створення фіскального звіту та денного звіту як у паперовій, так і електронній формі (електронний фіскальний звіт) (абзаци двадцять четвертий, двадцять п’ятий ст.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Передбачено присвоєння фіскального номера електронному розрахунковому документу (чеку), електронному фіскальному звіту та електронному фіскальному звітному чеку (щоденні Z-звіти), створеному РРО або програмним РРО (пп. «а», «б» 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абзацу тридцять третього ст.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разі отримання, повернення товару (послуги) або відмови від нього продавець обов’язково повинен надавати розрахунковий документ у паперовій або електронній формі,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 також можливість зчитування QR-коду на дисплеї та/або надсилання електронного розрахункового документа на наданий такою особою абонентський номер або адресу електронної пошти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(пп. 2 ст.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Відповідно до постанови Правління НБУ від 28.12.18 р. № 162 в Україні з 05.08.19 р. запроваджено рахунки IBAN. Одночасно із запровадженням міжнародного номера банківського рахунку IBAN НБУ розробив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Правила використання QR-коду для переказу грошів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Правилами визначаються єдині засади використання QR-коду учасниками безготівкових розрахунків для здійснення переказу коштів та вимоги до реквізитів QR-коду</w:t>
            </w:r>
          </w:p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(https://bank.gov.ua/admin_uploads/article/QR_user_cases.pdf?v=4)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Суб’єкти господарювання (далы – СГ), які використовують програмні РРО, зобов’язані подавати до контролюючих органів по дротових або бездротових каналах зв'язку електронні фіскальні звіти та електронні фіскальні звітні чеки (абзаци четвертий, п’ятий п. 7 ст.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Створення та зберігання контрольної стрічки в паперовій або електронній формі на програмних РРО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 разі здійснення розрахункових операцій у режимі офлайн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здійснюється до передачі 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електронних розрахункових документів, електронних фіскальних звітів, електронних фіскальних звітних чеків до фіскального сервера контролюючого органу (п. 10 ст.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Режим офлайн – проведення розрахункових операцій у період відсутності зв’язку між програмним РРО та фіскальним сервером контролюючого органу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Передбачено, що підприємці ведуть облік товарних запасів та здійснюють продаж лише тих товарів (послуг), що відображені в обліку (п. 12 ст.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Ведення обліку товарних запасів було передбачено і попередньою редакцією Закону № 265, але згідно зі змінами: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СГ зобов’язаний надати під час проведення перевірки документи (в паперовій або електронній формі), які підтверджують облік та походження товарів, що на момент перевірки перебувають у місці продажу (господарському об’єкті)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Також збереглася норма щодо незастосування обліку товарних запасів підприємцями на єдиному податку, які не є платниками ПДВ. Але змінами передбачено, що ця норма не поширюється на платників єдиного податку,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які реалізують технічно складні побутові товари, лікарські засоби та вироби медичного призначення, ювелірні та побутові вироби з дорогоцінних металів, дорогоцінне каміння, дорогоцінне каміння органогенного утворення та напівдорогоцінне каміння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Унесено зміни до п. 16 ст. 3, зокрема: у період відсутності зв’язку між програмним РРО та фіскальним сервером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зазначати в розрахунковому документі про проведення розрахункової операції у режимі офлайн.</w:t>
            </w:r>
          </w:p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Крім того, у разі проведення розрахункових операцій в період відсутності зв’язку між програмним РРО та фіскальним сервером контролюючий орган 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треба повідомити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протягом години після відновлення зв’язку засобами телекомунікацій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час та дати початку та завершення проведення розрахункових операцій у цей період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 встановленою формою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Змінами передбачено, що повідомлення контролюючих органів у разі несправностей РРО здійснюватиметься не в довільній формі, як це було раніше, а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 формою, установленою центральним органом виконавчої влади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період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виходу з ладу програмного РРО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проведення розрахункових операцій не здійснюється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моменту</w:t>
            </w:r>
            <w:proofErr w:type="gramEnd"/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усунення несправностей (абзац другий ст. 5).</w:t>
            </w:r>
          </w:p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період відсутності зв’язку між програмним РРО та фіскальним сервером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проведення розрахункових операцій здійснюється в режимі офлайн, що може тривати не більше 36 годин, із створенням електронних розрахункових документів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яким присвоюються фіскальні номери з діапазону фіскальних номерів, сформованих фіскальним сервером (абзац третій ст.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СГ може використовувати фіскальні номери з діапазону фіскальних номерів, сформованих фіскальним сервером, не більш як 168 годин протягом календарного місяця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Доповнено ст. 5 абзацом, у якому передбачено, що в разі несправності РРО або відключення електроенергії СГ не здійснює розрахункові операції </w:t>
            </w:r>
            <w:proofErr w:type="gramStart"/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до моменту</w:t>
            </w:r>
            <w:proofErr w:type="gramEnd"/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належного підключення резервного РРО або включення електроенергії, про що повідомляє під час реєстрації РРО. КОРО та РК в такому разі не реєструються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Таким чином узгоджуються норми Закону № 265 з нормами п. 2 розд. ІІІ Порядку, затвердженого наказом Мінфіну від 14.06.16 р. № 547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lastRenderedPageBreak/>
              <w:t>Згідно з унесеними змінами РРО не застосовується: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 разі здійснення торгівлі продукцією власного виробництва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(п. 1 ст. 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Крім технічно складних побутових товарів, що підлягають гарантійному ремонту; лікарських засобів, виробів медичного призначення;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ювелірних та побутових виробів з дорогоцінних металів, дорогоцінного каміння, дорогоцінного каміння органогенного утворення та напівдорогоцінного каміння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Заборонено використання ПТКС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із приймання готівки для подальшого її переказу,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не переведених у фіскальний режим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(п. 2 ст. 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 разі продажу товарів (надання послуг) платниками єдиного податку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(ФОП), які не застосовують РРО відповідно до Податкового кодексу (далі – ПК) та/або програмні РРО (п. 6 ст. 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 01.10.20 р.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РРО та/або програмні РРО не застосовуються платниками єдиного податку другої – четвертої груп (ФОП) незалежно від обраного виду діяльності, обсяг доходу яких протягом календарного року не перевищує 1 000 000 грн,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крім тих, які здійснюють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E77E43" w:rsidRPr="00E77E43" w:rsidRDefault="00E77E43" w:rsidP="00E77E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реалізацію технічно складних побутових товарів, що підлягають гарантійному ремонту;</w:t>
            </w:r>
          </w:p>
          <w:p w:rsidR="00E77E43" w:rsidRPr="00E77E43" w:rsidRDefault="00E77E43" w:rsidP="00E77E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реалізацію лікарських засобів, виробів медпризначення та надання платних послуг у сфері охорони здоров’я.</w:t>
            </w:r>
          </w:p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 01.10.20 р.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 01.01.21 р.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РРО та/або програмні РРО не застосовуються платниками єдиного податку другої – четвертої груп (ФОП), обсяг доходу яких протягом календарного року не перевищує 1 000 000 грн, незалежно від обраного виду діяльності,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крім тих, які здійснюють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E77E43" w:rsidRPr="00E77E43" w:rsidRDefault="00E77E43" w:rsidP="00E77E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реалізацію товарів (надання послуг) через мережу Інтернет;</w:t>
            </w:r>
          </w:p>
          <w:p w:rsidR="00E77E43" w:rsidRPr="00E77E43" w:rsidRDefault="00E77E43" w:rsidP="00E77E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реалізацію технічно складних побутових товарів, що підлягають гарантійному ремонту;</w:t>
            </w:r>
          </w:p>
          <w:p w:rsidR="00E77E43" w:rsidRPr="00E77E43" w:rsidRDefault="00E77E43" w:rsidP="00E77E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реалізацію лікарських засобів, виробів медпризначення та надання платних послуг у сфері охорони здоров’я;</w:t>
            </w:r>
          </w:p>
          <w:p w:rsidR="00E77E43" w:rsidRPr="00E77E43" w:rsidRDefault="00E77E43" w:rsidP="00E77E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реалізацію ювелірних та побутових виробів з дорогоцінних металів, дорогоцінного каміння, дорогоцінного каміння органогенного утворення та напівдорогоцінного каміння;</w:t>
            </w:r>
          </w:p>
          <w:p w:rsidR="00E77E43" w:rsidRPr="00E77E43" w:rsidRDefault="00E77E43" w:rsidP="00E77E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роздрібну торгівлю уживаними товарами в магазинах (група 47.79 КВЕД)</w:t>
            </w:r>
          </w:p>
          <w:p w:rsidR="00E77E43" w:rsidRPr="00E77E43" w:rsidRDefault="00E77E43" w:rsidP="00E77E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діяльність ресторанів, кафе, ресторанів швидкого обслуговування;</w:t>
            </w:r>
          </w:p>
          <w:p w:rsidR="00E77E43" w:rsidRPr="00E77E43" w:rsidRDefault="00E77E43" w:rsidP="00E77E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діяльність туристичних агентств, туристичних операторів;</w:t>
            </w:r>
          </w:p>
          <w:p w:rsidR="00E77E43" w:rsidRPr="00E77E43" w:rsidRDefault="00E77E43" w:rsidP="00E77E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діяльність готелів і подібних засобів тимчасового розміщення (група 55.10 КВЕД);</w:t>
            </w:r>
          </w:p>
          <w:p w:rsidR="00E77E43" w:rsidRPr="00E77E43" w:rsidRDefault="00E77E43" w:rsidP="00E77E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реалізацію текстилю (крім реалізації за готівкові кошти на ринках), деталей та приладдя для автотранспортних засобів відповідно до переліку, що затверджується Кабміном (п. 53 підрозд. 10 розд. ХХ «Перехідних положень» ПК з урахуванням змін, що вносяться Законом № 1073)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разі здійснення фізичними особами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торгівлі продуктовими або промисловими товарами за готівкові кошти на ринках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(п. 9 ст. 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Крім технічно складних побутових товарів, що підлягають гарантійному ремонту; лікарських засобів, виробів медпризначення; ювелірних та побутових виробів з дорогоцінних металів, дорогоцінного каміння, дорогоцінного каміння органогенного утворення та напівдорогоцінного каміння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Якщо в місці отримання товарів (надання послуг)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операції з розрахунків у готівковій формі не здійснюються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(п. 12 ст. 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Склади, місця зберігання товарів, оптова торгівля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тощо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Вимоги до РРО відповідно до змін, унесених Законом № 1053-1 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РРО, що створює контрольну стрічку в електронній формі, має забезпечувати контроль відсутності спотворення або знищення даних про проведені розрахункові операції, копій розрахункових документів, які на ній містяться, можливість ідентифікації 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зазначеного реєстратора на такій стрічці (ст. 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Контроль здійснюється із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застосуванням кваліфікованого електронного підпису та/або печатки, кваліфікованої електронної позначки часу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дотриманням вимог Закону від 05.10.17 р. № 2155-VIII «Про електронні довірчі послуги» та/або інших, дозволених законодавством засобів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застосування в програмних РРО може використовуватись електронна печатка ФОП – аналог кваліфікованої електронної печатки, яка створюється з дотриманням вимог до кваліфікованої електронної печатки та створювачем якої є ФОП (ст. 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Новий розділ IV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vertAlign w:val="superscript"/>
                <w:lang w:val="ru-RU" w:eastAsia="ru-RU"/>
              </w:rPr>
              <w:t>1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«Вимоги до скарг покупців (споживачів) щодо порушення встановленого порядку проведення розрахункових операцій»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Скарги покупців (споживачів) щодо порушення встановленого порядку проведення розрахункових операцій, які претендують на отримання компенсації частини суми штрафних (фінансових) санкцій, мають містити такі реквізити (ст. 16):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ПІБ, місце проживання, ідентифікаційний код (або серія та номер паспорта за релігійними переконаннями);</w:t>
            </w:r>
          </w:p>
          <w:p w:rsidR="00E77E43" w:rsidRPr="00E77E43" w:rsidRDefault="00E77E43" w:rsidP="00E77E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 та вартість придбаних покупцем товарів (послуг);</w:t>
            </w:r>
          </w:p>
          <w:p w:rsidR="00E77E43" w:rsidRPr="00E77E43" w:rsidRDefault="00E77E43" w:rsidP="00E77E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 та/або податковий номер продавця, адреса місця придбання товарів (якщо неможливо встановити реквізити продавця), зазначення інтернет-сайту;</w:t>
            </w:r>
          </w:p>
          <w:p w:rsidR="00E77E43" w:rsidRPr="00E77E43" w:rsidRDefault="00E77E43" w:rsidP="00E77E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перелік документів, отриманих покупцем від продавця разом із товаром. Також цей перелік у вигляді електронних копій або сканованих копій додається до скарги;</w:t>
            </w:r>
          </w:p>
          <w:p w:rsidR="00E77E43" w:rsidRPr="00E77E43" w:rsidRDefault="00E77E43" w:rsidP="00E77E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інформація про отриманий розрахунковий документ (паперовий або електронний);</w:t>
            </w:r>
          </w:p>
          <w:p w:rsidR="00E77E43" w:rsidRPr="00E77E43" w:rsidRDefault="00E77E43" w:rsidP="00E77E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номер банківського рахунку для зарахування компенсації від суми штрафних санкцій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Штрафні санкції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(п. 1 ст. 17):</w:t>
            </w:r>
          </w:p>
          <w:p w:rsidR="00E77E43" w:rsidRPr="00E77E43" w:rsidRDefault="00E77E43" w:rsidP="00E77E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 розрахункових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 на неповну суму вартості проданих товарів (наданих послуг);</w:t>
            </w:r>
          </w:p>
          <w:p w:rsidR="00E77E43" w:rsidRPr="00E77E43" w:rsidRDefault="00E77E43" w:rsidP="00E77E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непроведення розрахункових операцій через РРО;</w:t>
            </w:r>
          </w:p>
          <w:p w:rsidR="00E77E43" w:rsidRPr="00E77E43" w:rsidRDefault="00E77E43" w:rsidP="00E77E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невідповідність на місці проведення розрахунків суми готівкових коштів сумі коштів, зазначеній у денному звіті РРО, більш як на 10 % розміру МЗП, установленої законом на 1 січня податкового (звітного) року, а в разі використання розрахункових квитанцій (далі – РК) – загальній сумі продажу за РК, виданими з початку робочого дня;</w:t>
            </w:r>
          </w:p>
          <w:p w:rsidR="00E77E43" w:rsidRPr="00E77E43" w:rsidRDefault="00E77E43" w:rsidP="00E77E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невидача розрахункового документа в електронній або паперовій формі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Санкції починають діяти з 01.10.20 р.:</w:t>
            </w:r>
          </w:p>
          <w:p w:rsidR="00E77E43" w:rsidRPr="00E77E43" w:rsidRDefault="00E77E43" w:rsidP="00E77E4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100 %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вартості проданих з порушеннями, установленими цим пунктом, товарів (робіт, послуг) – за порушення, вчинене вперше;</w:t>
            </w:r>
          </w:p>
          <w:p w:rsidR="00E77E43" w:rsidRPr="00E77E43" w:rsidRDefault="00E77E43" w:rsidP="00E77E4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150 % 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 проданих з порушеннями, установленими цим пунктом, товарів (робіт, послуг) – за кожне наступне вчинене порушення.</w:t>
            </w:r>
          </w:p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Важливо!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Санкції, передбачені п. 1 ст. 17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тимчасово, до 01.10.20 р., діють у таких розмірах (п. 11 розд. ІІ «Прикінцевих положень»:</w:t>
            </w:r>
          </w:p>
          <w:p w:rsidR="00E77E43" w:rsidRPr="00E77E43" w:rsidRDefault="00E77E43" w:rsidP="00E77E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10 %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вартості проданих з порушеннями, установленими цим пунктом, товарів (робіт, послуг), – за порушення, вчинене вперше;</w:t>
            </w:r>
          </w:p>
          <w:p w:rsidR="00E77E43" w:rsidRPr="00E77E43" w:rsidRDefault="00E77E43" w:rsidP="00E77E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50 %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вартості проданих з порушеннями, установленими цим пунктом, товарів (робіт, послуг), – за кожне наступне вчинене порушення.</w:t>
            </w:r>
          </w:p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Увага!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Штраф у розмірі 1 грн за порушення, передбачене п. 1 ст. 17, учинене вперше, Законом № 1053-1 скасовано!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Якщо під час здійснення розрахункових операцій СГ не використовує або використовує незареєстровані належним чином, порушує встановлений порядок використання або не зберігає протягом 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встановленого терміну КОРО та/або РК (п. 3 ст. 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50 НМДГ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(відповідно до Указу Президента України від 25.08.96 р. № 762/96 розмір НМДГ становить 17 грн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.), тобто 850 грн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 контрольну стрічку не надруковано або не створено в електронній формі на РРО або виявлено спотворення даних про проведені розрахункові операції, інформація про які міститься на такій контрольній стрічці (п. 5 ст. 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30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НМДГ (510 грн)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 проведення розрахункових операцій без використання режиму попереднього програмування найменування кожного товару, який не є підакцизним, та/або послуги, цін товару (послуги) та обліку їх кількості (п. 6 ст. 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НМДГ (85 грн)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 проведення розрахункових операцій без використання режиму попереднього програмування найменування кожного підакцизного товару із зазначенням коду товарної підкатегорії згідно з УКТ ЗЕД, цін товару та обліку його кількості (п. 7 ст. 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300 НМДГ (5 100 грн)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разі порушення встановленого в п. 1 ст. 9 порядку проведення розрахунків через каси підприємств (з оформленням прибуткових і 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видаткових касових ордерів та видачею відповідних квитанцій) або в разі порушення порядку оформлення розрахункових і звітних документів під час здійснення продажу проїзних і перевізних документів на залізничному (крім приміського) та авіаційному транспорті (п. 8 ст. 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20 НМДГ (340 грн)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разі застосування під час здійснення розрахункових операцій РРО, в конструкцію чи програмне забезпечення якого внесено зміни, не передбачені конструкторсько-технологічною та програмною документацією виробника (п. 9 ст. 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300 НМДГ (5 100 грн)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 неподання до контролюючих органів звітності, пов'язаної із застосуванням РРО, РК та копій розрахункових документів і фіскальних звітних чеків по дротових або бездротових каналах зв'язку, у разі обов'язковості її подання (п. 10 ст. 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30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НМДГ (510 грн)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 реалізацію товарів, не облікованих у встановленому порядку, та/або ненадання під час 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проведення перевірки документів, які підтверджують облік товарів, що знаходяться в місці продажу (ст. 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Подвійна вартість таких товарів, які не обліковано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установленому порядку, за цінами реалізації, але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не менше 10 НМДГ (не менше 170 грн). 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Такі санкції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поширюються лише на платників єдиного податку, крім тих, які реалізують: 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технічно складні побутові товари, що підлягають 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гарантійному ремонту; лікарські засоби, вироби медпризначення; ювелірні та побутові вироби з дорогоцінних металів, дорогоцінне каміння, дорогоцінне каміння органогенного утворення та напівдорогоцінне каміння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разі встановлення під час застосування РРО виробничих дефектів в його конструкції чи програмному забезпеченні, які дозволяють спотворювати інформацію про обсяг розрахункових операцій чи обсяг операцій з торгівлі валютними цінностями в готівковій формі, яка заноситься до фіскальної пам'яті (ст. 29)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500 НМДГ до виробника або постачальника такого РРО (8 500 грн)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У яких випадках застосовується компенсація (діє «кешбек»)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зверненні покупця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зазначено номер його рахунку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банківську установу, в якій такий рахунок відкрито (п. 1 ст. 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Сума штрафних (фінансових) санкцій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зарахована </w:t>
            </w:r>
            <w:proofErr w:type="gramStart"/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 державного бюджету</w:t>
            </w:r>
            <w:proofErr w:type="gramEnd"/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 повному обсязі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(п. 2 ст. 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Таким чином, винагорода покупцю виплачується за рахунок штрафних санкцій, сплачених продавцем (пп. 14.1.279 ПК зі змінами, внесеними Законом № 1073)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 скарги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додано електронні копії або копії паперових документів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виготовлені шляхом сканування, отриманих разом із придбаним товаром (роботою, послугою), про які зазначається у скарзі (п. 3 ст. 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Вартість товарів (робіт, послуг) </w:t>
            </w:r>
            <w:proofErr w:type="gramStart"/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межах</w:t>
            </w:r>
            <w:proofErr w:type="gramEnd"/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однієї розрахункової операції, щодо яких подано звернення покупця,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становить понад 850 грн. на день їх отримання покупцем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(споживачем) (п. 4 ст. 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Достовірність придбання, наявність розрахункового документа покупець може перевірити через електронний кабінет, а в разі вартості товару понад 850 грн – звернутися зі скаргою до контролюючого органу. У разі встановлення контролюючим органом порушення покупець отримає 100 % вартості товарів (абзац другий ст. 25 Закону № 265, пп. 14.1.278 ПК зі змінами, унесеними Законом № 1073)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Інформація про проведену компенсацію обов’язково доводиться до відома покупця (споживача) через електронний кабінет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 «кешбеку» починається з 01.10.20 р. Для роботи з електронним кабінетом покупцю (споживачу) потрібно буде отримати ЕЦП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Зміни до Закону від 12.05.91 р. № 1023-XII «Про захист прав споживачів»</w:t>
            </w:r>
          </w:p>
        </w:tc>
      </w:tr>
      <w:tr w:rsidR="00E77E43" w:rsidRPr="00E77E43" w:rsidTr="00E77E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E43" w:rsidRPr="00E77E43" w:rsidRDefault="00E77E43" w:rsidP="00E77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Підтвердження вчинення усного правочину оформлюється квитанцією, товарним чи касовим чеком, квитком, талоном, </w:t>
            </w:r>
            <w:r w:rsidRPr="00E7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розрахунковим документом, передбаченим Законом України «Про застосування реєстраторів розрахункових операцій у сфері торгівлі громадського харчування та послуг»</w:t>
            </w:r>
            <w:r w:rsidRPr="00E77E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або іншими документами (далі – розрахунковий документ) (п. 7 ст. 1 Закону № 1023)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27E2"/>
    <w:multiLevelType w:val="multilevel"/>
    <w:tmpl w:val="6D72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07955"/>
    <w:multiLevelType w:val="multilevel"/>
    <w:tmpl w:val="FD74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45801"/>
    <w:multiLevelType w:val="multilevel"/>
    <w:tmpl w:val="D4DC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42B35"/>
    <w:multiLevelType w:val="multilevel"/>
    <w:tmpl w:val="766A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8190B"/>
    <w:multiLevelType w:val="multilevel"/>
    <w:tmpl w:val="F14E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EC5DAB"/>
    <w:multiLevelType w:val="multilevel"/>
    <w:tmpl w:val="66EE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43"/>
    <w:rsid w:val="00276DFF"/>
    <w:rsid w:val="00E46592"/>
    <w:rsid w:val="00E7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A841C-DF7D-4E1A-98F5-4619388B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E77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E77E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7E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7E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2538</Words>
  <Characters>14473</Characters>
  <Application>Microsoft Office Word</Application>
  <DocSecurity>0</DocSecurity>
  <Lines>120</Lines>
  <Paragraphs>33</Paragraphs>
  <ScaleCrop>false</ScaleCrop>
  <Company/>
  <LinksUpToDate>false</LinksUpToDate>
  <CharactersWithSpaces>16978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2019-09-27T07:37:00Z</dcterms:created>
  <dcterms:modified xsi:type="dcterms:W3CDTF">2019-09-27T07:37:00Z</dcterms:modified>
</cp:coreProperties>
</file>