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D4" w:rsidRPr="002E16D4" w:rsidRDefault="002E16D4" w:rsidP="002E16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bookmarkStart w:id="0" w:name="_GoBack"/>
      <w:r w:rsidRPr="002E16D4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Обзор изменений, которые вносятся Законами № 1053-1 и № 1073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2572"/>
        <w:gridCol w:w="6430"/>
      </w:tblGrid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Изменения в Закон № 265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Примечания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Изменения, касающиеся порядка применения РРО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Предусмотрено создание расчетного документа (чека) в электронной форме программным РРО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Программный РРО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это софт, который можно установить на планшет или смартфон продавца, программа по типу интернет-банкинга. Программный РРО будет выдавать электронный чек и передавать информацию о каждой операции на фискальном сервере контролирующего органа. Такие «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диджитал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-РРО» будут подлежать регистрации, то есть им будут присвоены фискальные номера</w:t>
            </w:r>
          </w:p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(https://minfin.com.ua/ua/2019/09/24/39159683/)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Фискальный отчетный чек может создаваться как в бумажной, так и в электронной форме (электронный фискальный отчетный чек) (абзац двадцать третий ст.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Внесением изменений приводятся в соответствие нормы п. 9 ст. 3 Закона № 265 и п. 11 разд. ІІ Положения о ведении кассовых операций в национальной валюте в Украине, утвержденного постановлением Правления НБУ от 29.12.17 г. № 148 по созданию и обеспечению хранения ежедневных фискальных отчетных чеков (ежедневных Z-отчетов) в электронной форме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Предусмотрено создание фискального отчета и дневного отчета как в бумажной, так и электронной форме (электронный фискальный отчет) (абзацы двадцать четвертый, двадцать пятый ст.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Предусмотрено присвоение фискального номера электронному расчетному документу (чеку), электронному фискальному отчету и электронному фискальному отчетному чеку (ежедневные Z-отчеты), созданному РРО или программным РРО (пп.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«а», «б» абзаца тридцать третьего ст.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случае получения, возврата товара (услуги) или отказа от него продавец обязательно должен предоставлять расчетный документ в бумажной или электронной форме,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 также возможность считывания QR-кода на дисплее и/или отправки электронного расчетного документа на предоставленный таким лицом абонентский номер или адрес электронной почты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(пп. 2 ст.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соответствии с постановлением Правления НБУ от 28.12.18 г. № 162 в Украине с 05.08.19 г. внедрены счета IBAN. Одновременно с введением международного номера банковского счета IBAN НБУ разработал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Правила использования QR-кода для перевода денег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Правилами определяются единые принципы использования QR-кода участниками безналичных расчетов при осуществлении перевода денег и требования к реквизитам QR-кода</w:t>
            </w:r>
          </w:p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(https://bank.gov.ua/admin_uploads/article/QR_user_cases.pdf?v=4)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Субъекты хозяйствования (далее – СГ), использующие программные РРО, обязаны подавать в контролирующие органы по проводным или беспроводным каналам связи электронные фискальные отчеты и электронные фискальные отчетные чеки (абзацы четвертый, пятый п. 7 ст.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Создание и хранение контрольной ленты в бумажной или электронной форме на программных РРО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при проведении расчетных операций в режиме офлайн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осуществляется до передачи электронных расчетных документов, электронных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фискальных отчетов, электронных фискальных отчетных чеков на фискальный сервер контролирующего органа (п. 10 ст.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Режим офлайн – проведение расчетных операций в период отсутствия связи между программным РРО и фискальным сервером контролирующего органа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Предусмотрено, что предприниматели ведут учет товарных запасов и осуществляют продажу только тех товаров (услуг), которые отражены в учете (п. 12 ст.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Ведение учета товарных запасов было предусмотрено и предыдущей редакцией Закона № 265, но согласно изменениям: СХ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обязан предоставить при проведении проверки документы (в бумажной или электронной форме), которые подтверждают учет и происхождение товаров, которые на момент проверки находятся в месте продажи (хозяйственном объекте).</w:t>
            </w:r>
          </w:p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Также сохранилась норма о неприменении учета товарных запасов предпринимателями на едином налоге, которые не являются плательщиками НДС. Но изменениями предусмотрено, что эта норма не распространяется на плательщиков единого налога,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реализующих технически сложные бытовые товары, лекарственные средства и изделия медицинского назначения, ювелирные и бытовые изделия из драгоценных металлов, драгоценные камни, драгоценные камни органогенного образования и полудрагоценные камни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Внесены изменения в п. 16 ст. 3, в частности: в период отсутствия связи между программным РРО и фискальным сервером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указывать в расчетном документе о проведении расчетной операции в режиме офлайн.</w:t>
            </w:r>
          </w:p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Кроме того, при проведении расчетных операций в период отсутствия связи между программным РРО и фискальным сервером контролирующий орган нужно уведомить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 течение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часа после возобновления связи средствами телекоммуникаций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 времени и дате начала и завершения проведения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расчетных операций в этот период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 установленной форме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Изменениями предусмотрено, что уведомление контролирующих органов в случае неисправностей РРО будет проводиться не в произвольной форме, как это было ранее, а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 форме, установленной центральным органом исполнительной власти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 период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выхода из строя программного РРО расчетные операции не проводятся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момента устранения неисправностей (абзац второй ст. 5).</w:t>
            </w:r>
          </w:p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 период отсутствия связи между программным РРО и фискальным сервером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расчетные операции проводятся в режиме офлайн, что может длиться не более 36 часов, с созданием электронных расчетных документов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которым присваиваются фискальные номера из диапазона фискальных номеров, сформированных фискальным сервером (абзац третий ст. 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СГ может использовать фискальные номера из диапазона фискальных номеров, сформированных фискальным сервером, не более как 168 часов в течение календарного месяца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Дополнена ст. 5 абзацем, в котором предусмотрено, что в случае неисправности РРО или отключения электроэнергии СХ не осуществляет расчетные операции до момента надлежащего подключения резервного РРО или включения электроэнергии, о чем сообщает при регистрации РРО. КОРО и РК в таком случае не регистрируются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Таким образом, нормы Закона № 265 приводятся в соответствие с нормами п. 2 разд. ІІІ Порядка, утвержденного приказом Минфина от 14.06.16 г. № 547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Согласно внесенным изменениям РРО не применяется: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 осуществлении торговли продукцией собственного производства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1 ст. 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Кроме технически сложных бытовых товаров, которые подлежат гарантийному ремонту; лекарственных средств, изделий медицинского назначения;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ювелирных и бытовых изделий из драгоценных металлов, драгоценных камней, драгоценных камней органогенного образования и полудрагоценных камней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Запрещено использование ПТКС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 приему наличности для последующего ее перевода,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не переведенных в фискальный режим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2 ст. 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 продаже товаров (предоставлении услуг) плательщиками единого налога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(ФЛП), не применяющими РРО в соответствии с Налоговым кодексом (далее – НК) и/или программные РРО (п. 6 ст. 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 01.10.20 г.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РРО и/или программные РРО не применяются плательщиками единого налога второй – четвертой групп (ФЛП) независимо от выбранного вида деятельности, объем дохода которых в течение календарного года не превышает 1 000 000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кроме тех, которые осуществляют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2E16D4" w:rsidRPr="002E16D4" w:rsidRDefault="002E16D4" w:rsidP="002E16D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реализацию технически сложных бытовых товаров, подлежащих гарантийному ремонту;</w:t>
            </w:r>
          </w:p>
          <w:p w:rsidR="002E16D4" w:rsidRPr="002E16D4" w:rsidRDefault="002E16D4" w:rsidP="002E16D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реализацию лекарственных средств, изделий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медназначения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предоставление платных услуг в сфере здравоохранения.</w:t>
            </w:r>
          </w:p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 01.10.20 г. по 01.01.21 г.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РРО и/или программные РРО не применяются плательщиками единого налога второй – четвертой групп (ФЛП), объем дохода которых в течение календарного года не превышает 1 000 000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независимо от выбранного вида деятельности,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кроме тех, которые осуществляют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2E16D4" w:rsidRPr="002E16D4" w:rsidRDefault="002E16D4" w:rsidP="002E16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реализацию товаров (предоставление услуг) через сеть Интернет;</w:t>
            </w:r>
          </w:p>
          <w:p w:rsidR="002E16D4" w:rsidRPr="002E16D4" w:rsidRDefault="002E16D4" w:rsidP="002E16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реализацию технически сложных бытовых товаров, которые подлежат гарантийному ремонту;</w:t>
            </w:r>
          </w:p>
          <w:p w:rsidR="002E16D4" w:rsidRPr="002E16D4" w:rsidRDefault="002E16D4" w:rsidP="002E16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реализацию лекарственных средств, изделий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медназначения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предоставление платных услуг в сфере здравоохранения;</w:t>
            </w:r>
          </w:p>
          <w:p w:rsidR="002E16D4" w:rsidRPr="002E16D4" w:rsidRDefault="002E16D4" w:rsidP="002E16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реализацию ювелирных и бытовых изделий из драгоценных металлов, драгоценных камней, драгоценных камней органогенного образования и полудрагоценных камней;</w:t>
            </w:r>
          </w:p>
          <w:p w:rsidR="002E16D4" w:rsidRPr="002E16D4" w:rsidRDefault="002E16D4" w:rsidP="002E16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розничную торговлю б/</w:t>
            </w:r>
            <w:proofErr w:type="gramStart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товарами</w:t>
            </w:r>
            <w:proofErr w:type="gramEnd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магазинах (группа 47.79 КВЭД)</w:t>
            </w:r>
          </w:p>
          <w:p w:rsidR="002E16D4" w:rsidRPr="002E16D4" w:rsidRDefault="002E16D4" w:rsidP="002E16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деятельность ресторанов, кафе, ресторанов быстрого обслуживания;</w:t>
            </w:r>
          </w:p>
          <w:p w:rsidR="002E16D4" w:rsidRPr="002E16D4" w:rsidRDefault="002E16D4" w:rsidP="002E16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деятельность туристических агентств, туристических операторов;</w:t>
            </w:r>
          </w:p>
          <w:p w:rsidR="002E16D4" w:rsidRPr="002E16D4" w:rsidRDefault="002E16D4" w:rsidP="002E16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деятельность гостиниц и подобных средств временного размещения (группа 55.10 КВЭД);</w:t>
            </w:r>
          </w:p>
          <w:p w:rsidR="002E16D4" w:rsidRPr="002E16D4" w:rsidRDefault="002E16D4" w:rsidP="002E16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реализацию текстиля (кроме реализации за наличные средства на рынках), деталей и принадлежностей для автотранспортных средств в соответствии с перечнем, который утверждается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Кабмином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53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подразд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10 разд. ХХ «Переходных положений» НК с учетом изменений, которые вносятся Законом № 1073)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осуществлении физическими лицами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торговли продуктовыми или промышленными товарами за наличные средства на рынках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9 ст. 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Кроме технически сложных бытовых товаров, которые подлежат гарантийному ремонту; лекарственных средств, изделий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медназначения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 ювелирных и бытовых изделий из драгоценных металлов, драгоценных камней, драгоценных камней органогенного образования и полудрагоценных камней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Если в месте получения товаров (предоставления услуг)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операции по расчетам в наличной форме не проводятся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12 ст. 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Склады, места хранения товаров, оптовая торговля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 т. п.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Требования к РРО в соответствии с изменениями, внесенными Законом № 1053-1 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РРО, который создает контрольную ленту в электронной форме, должен обеспечивать контроль отсутствия искажения или уничтожения данных о проведенных расчетных операциях, копий расчетных документов, которые на ней содержатся, возможность идентификации указанного регистратора на такой ленте (ст. 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Контроль осуществляется с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применением квалифицированной электронной подписи и/или печати, квалифицированной электронной отметки времени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соблюдением требований Закона от 05.10.17 г. № 2155-VIII «Об электронных доверительных услугах» и/или других, разрешенных законодательством средств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Для применения в программных РРО может использоваться электронная печать ФЛП – аналог квалифицированной электронной печати, которая создается с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соблюдением требований к квалифицированной электронной печати и создателем которой является ФЛП (ст. 13)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lastRenderedPageBreak/>
              <w:t>Новый раздел IV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vertAlign w:val="superscript"/>
                <w:lang w:val="ru-RU" w:eastAsia="ru-RU"/>
              </w:rPr>
              <w:t>1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«Требования к жалобам покупателей (потребителей), касающихся нарушения установленного порядка проведения расчетных операций»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Жалобы покупателей (потребителей) на нарушение установленного порядка проведения расчетных операций, которые претендуют на получение компенсации части суммы штрафных (финансовых) санкций, должны содержать следующие реквизиты (ст. 16):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ФИО, место жительства, идентификационный код (или серия и номер паспорта за религиозными убеждениями);</w:t>
            </w:r>
          </w:p>
          <w:p w:rsidR="002E16D4" w:rsidRPr="002E16D4" w:rsidRDefault="002E16D4" w:rsidP="002E16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и стоимость приобретенных покупателем товаров (услуг);</w:t>
            </w:r>
          </w:p>
          <w:p w:rsidR="002E16D4" w:rsidRPr="002E16D4" w:rsidRDefault="002E16D4" w:rsidP="002E16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и/или налоговый номер продавца, адрес места приобретения товаров (если невозможно установить реквизиты продавца), указание интернет-сайта;</w:t>
            </w:r>
          </w:p>
          <w:p w:rsidR="002E16D4" w:rsidRPr="002E16D4" w:rsidRDefault="002E16D4" w:rsidP="002E16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перечень документов, полученных покупателем от продавца вместе с товаром. Также этот перечень в виде электронных копий или сканированных копий прилагается к жалобе;</w:t>
            </w:r>
          </w:p>
          <w:p w:rsidR="002E16D4" w:rsidRPr="002E16D4" w:rsidRDefault="002E16D4" w:rsidP="002E16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информация о полученном расчетном документе (бумажный или электронный);</w:t>
            </w:r>
          </w:p>
          <w:p w:rsidR="002E16D4" w:rsidRPr="002E16D4" w:rsidRDefault="002E16D4" w:rsidP="002E16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номер банковского счета для зачисления компенсации от суммы штрафных санкций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Штрафные санкции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(п. 1 ст. 17):</w:t>
            </w:r>
          </w:p>
          <w:p w:rsidR="002E16D4" w:rsidRPr="002E16D4" w:rsidRDefault="002E16D4" w:rsidP="002E16D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 расчетных операций на неполную сумму стоимости проданных товаров (предоставленных услуг);</w:t>
            </w:r>
          </w:p>
          <w:p w:rsidR="002E16D4" w:rsidRPr="002E16D4" w:rsidRDefault="002E16D4" w:rsidP="002E16D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непроведение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расчетных операций через РРО;</w:t>
            </w:r>
          </w:p>
          <w:p w:rsidR="002E16D4" w:rsidRPr="002E16D4" w:rsidRDefault="002E16D4" w:rsidP="002E16D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несоответствие на месте проведения расчетов суммы наличных средств сумме денег, указанной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 дневном отчете РРО, более чем на 10 % размера МЗП, установленной законом на 1 января налогового (отчетного) года, а в случае использования расчетных квитанций (далее – РК) – общей сумме продажи по РК, выданным с начала рабочего дня;</w:t>
            </w:r>
          </w:p>
          <w:p w:rsidR="002E16D4" w:rsidRPr="002E16D4" w:rsidRDefault="002E16D4" w:rsidP="002E16D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невыдача расчетного документа в электронной или бумажной форме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Санкции начинают действовать с 01.10.20 г.:</w:t>
            </w:r>
          </w:p>
          <w:p w:rsidR="002E16D4" w:rsidRPr="002E16D4" w:rsidRDefault="002E16D4" w:rsidP="002E16D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100 %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стоимости проданных с нарушениями, установленными этим пунктом, товаров (работ, услуг) – за нарушение, совершенное впервые;</w:t>
            </w:r>
          </w:p>
          <w:p w:rsidR="002E16D4" w:rsidRPr="002E16D4" w:rsidRDefault="002E16D4" w:rsidP="002E16D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150 %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стоимости проданных с нарушениями, установленными этим пунктом, товаров (работ, услуг) – за каждое следующее совершенное нарушение.</w:t>
            </w:r>
          </w:p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Важно!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Санкции, предусмотренные п. 1 ст. 17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временно, до 01.10.20 г., действуют в следующих размерах (п. 11 разд. ІІ «Заключительных положений»:</w:t>
            </w:r>
          </w:p>
          <w:p w:rsidR="002E16D4" w:rsidRPr="002E16D4" w:rsidRDefault="002E16D4" w:rsidP="002E16D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10 %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стоимости проданных с нарушениями, установленными этим пунктом, товаров (работ, услуг), – за нарушения, совершенное впервые;</w:t>
            </w:r>
          </w:p>
          <w:p w:rsidR="002E16D4" w:rsidRPr="002E16D4" w:rsidRDefault="002E16D4" w:rsidP="002E16D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50 %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стоимости проданных с нарушениями, установленными этим пунктом, товаров (работ, услуг), – за каждое следующее совершенное нарушение.</w:t>
            </w:r>
          </w:p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Внимание!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Штраф в размере 1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нарушение, предусмотренное п. 1 ст. 17, совершенное впервые, Законом № 1053-1 отменен!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Если при осуществлении расчетных операций СХ не использует или использует незарегистрированные должным образом, нарушает установленный порядок использования или не хранит в течение установленного срока КУРО и/или РК (п. 3 ст. 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50 НМДГ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(в соответствии с Указом Президента Украины от 25.08.96 г. № 762/96 размер НМДГ составляет 17 грн.)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то есть 850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</w:t>
            </w:r>
            <w:proofErr w:type="spellEnd"/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Если контрольная лента не напечатана или не создана в электронной форме на РРО или выявлены искажения данных о проведенных расчетных операциях, информация о которых содержится на такой контрольной ленте (п. 5 ст. 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30 НМДГ (510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 проведение расчетных операций без использования режима предварительного программирования наименования каждого товара, который не является подакцизным, и/или услуги, цен товара (услуги) и учета их количества (п. 6 ст. 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5 НМДГ (85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 проведение расчетных операций без использования режима предварительного программирования наименования каждого подакцизного товара с указанием кода товарной подкатегории согласно УКТ ВЭД, цен товара и учета его количества (п. 7 ст. 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300 НМДГ (5 100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 нарушение установленного в п. 1 ст. 9 порядка проведения расчетов через кассы предприятий (с оформлением приходных и расходных кассовых ордеров и выдачей соответствующих квитанций) или за нарушение порядка оформления расчетных и отчетных документов при проведении продажи проездных и перевозочных документов на железнодорожном (кроме пригородного) и авиационном транспорте (п. 8 ст. 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20 НМДГ (340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 применение при осуществлении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расчетных операций РРО, в конструкцию или </w:t>
            </w:r>
            <w:proofErr w:type="gramStart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программное обеспечение</w:t>
            </w:r>
            <w:proofErr w:type="gramEnd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которого внесены изменения, не предусмотренные конструкторско-технологической и программной документацией производителя (п. 9 ст. 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300 НМДГ (5 100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 непредставление в контролирующие органы отчетности, связанной с применением РРО, РК и копий расчетных документов и фискальных отчетных чеков по проводным или беспроводным каналам связи, в случае обязательности ее представления (п. 10 ст. 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30 НМДГ (510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 реализацию товаров, не учтенных в установленном порядке, и/или непредоставление при проведении проверки документов, которые подтверждают учет товаров, находящихся в месте продажи (ст. 20)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Двойная стоимость таких товаров, не учтенных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установленном порядке, по ценам реализации, но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не менее 10 НМДГ (не менее 170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).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Такие санкции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распространяются только на плательщиков единого налога, кроме тех, которые реализуют: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технически сложные бытовые товары, подлежащие гарантийному ремонту; лекарственные средства, изделия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медназначения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 ювелирные и бытовые изделия из драгоценных металлов, драгоценные камни, драгоценные камни органогенного образования и полудрагоценные камни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случае установления при применении РРО производственных дефектов в его конструкции или программном обеспечении, позволяющих искажать информацию об объеме расчетных операций или объеме операций по торговле валютными ценностями в наличной форме, которая заносится в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фискальную память (ст. 29)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500 НМДГ к производителю или поставщику такого РРО (8 500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lastRenderedPageBreak/>
              <w:t>В каких случаях применяется компенсация (действует «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кешбек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»)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обращении покупателя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указан номер его счета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 банковское учреждение, в котором такой счет открыт (п. 1 ст. 25)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Сумма штрафных (финансовых) санкций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зачислена в государственный бюджет в полном объеме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2 ст. 25)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Таким образом, вознаграждение покупателю выплачивается за счет штрафных санкций, уплаченных продавцом (пп. 14.1.279 НК с изменениями, внесенными Законом № 1073)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 жалобе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приложены электронные копии или копии бумажных документов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изготовленные путем сканирования, полученных вместе с приобретенным товаром (работой, услугой), о которых отмечается в жалобе (п. 3 в. 25)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Стоимость товаров (работ, услуг) в пределах одной расчетной операции, относительно которых подано обращение покупателя,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составляет свыше 850 грн. на день их получения покупателем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(потребителем) (п. 4 в. 25)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Достоверность приобретения, наличие расчетного документа покупатель может проверить через электронный кабинет, а в случае стоимости товара свыше 850 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обратиться с жалобой к контролирующему органу. В случае установления контролирующим органом нарушения покупатель получит 100 % стоимости товаров (абзац второй ст. 25 Закона № 265, пп. 14.1.278 НК с изменениями, внесенными Законом № 1073)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Информация о проведенной компенсации обязательно доводится до сведения покупателя (потребителя) через электронный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Действие «</w:t>
            </w:r>
            <w:proofErr w:type="spellStart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кешбека</w:t>
            </w:r>
            <w:proofErr w:type="spellEnd"/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начинается с 01.10.20 г. Для работы с электронным кабинетом покупателю (потребителю) нужно будет получить ЕЦП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Изменения в Закон от 12.05.91 г. № 1023-XII «О защите прав потребителей»</w:t>
            </w:r>
          </w:p>
        </w:tc>
      </w:tr>
      <w:tr w:rsidR="002E16D4" w:rsidRPr="002E16D4" w:rsidTr="002E16D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16D4" w:rsidRPr="002E16D4" w:rsidRDefault="002E16D4" w:rsidP="002E1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Подтверждение совершения устной сделки оформляется квитанцией, товарным или кассовым чеком, билетом, талоном, </w:t>
            </w:r>
            <w:r w:rsidRPr="002E1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расчетным документом, предусмотренным Законом Украины «О применении регистраторов расчетных операций в сфере торговли общественного питания и услуг» </w:t>
            </w:r>
            <w:r w:rsidRPr="002E16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или другими документами (далее – расчетный документ) (п. 7 ст. 1 Закона № 1023)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C57DC"/>
    <w:multiLevelType w:val="multilevel"/>
    <w:tmpl w:val="9644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9E3B59"/>
    <w:multiLevelType w:val="multilevel"/>
    <w:tmpl w:val="1654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541B6"/>
    <w:multiLevelType w:val="multilevel"/>
    <w:tmpl w:val="2CB8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C7219E"/>
    <w:multiLevelType w:val="multilevel"/>
    <w:tmpl w:val="D08A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C23E13"/>
    <w:multiLevelType w:val="multilevel"/>
    <w:tmpl w:val="2948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B52DB4"/>
    <w:multiLevelType w:val="multilevel"/>
    <w:tmpl w:val="114C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D4"/>
    <w:rsid w:val="00276DFF"/>
    <w:rsid w:val="002E16D4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8315D-2C78-4271-94CF-9F0E4BFD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2E1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2E16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16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16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E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9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2590</Words>
  <Characters>14764</Characters>
  <Application>Microsoft Office Word</Application>
  <DocSecurity>0</DocSecurity>
  <Lines>123</Lines>
  <Paragraphs>34</Paragraphs>
  <ScaleCrop>false</ScaleCrop>
  <Company/>
  <LinksUpToDate>false</LinksUpToDate>
  <CharactersWithSpaces>17320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2019-09-27T07:27:00Z</dcterms:created>
  <dcterms:modified xsi:type="dcterms:W3CDTF">2019-09-27T07:28:00Z</dcterms:modified>
</cp:coreProperties>
</file>