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648"/>
        <w:gridCol w:w="6965"/>
      </w:tblGrid>
      <w:tr w:rsidR="006B7BFA" w:rsidRPr="00CD02A9" w:rsidTr="00162F72">
        <w:trPr>
          <w:trHeight w:val="731"/>
        </w:trPr>
        <w:tc>
          <w:tcPr>
            <w:tcW w:w="9613" w:type="dxa"/>
            <w:gridSpan w:val="2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BFA" w:rsidRPr="00CD02A9" w:rsidRDefault="006B7BFA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ind w:firstLine="720"/>
              <w:jc w:val="center"/>
              <w:outlineLvl w:val="0"/>
              <w:rPr>
                <w:lang w:val="uk-UA"/>
              </w:rPr>
            </w:pPr>
            <w:bookmarkStart w:id="0" w:name="_GoBack"/>
            <w:r w:rsidRPr="00CD02A9">
              <w:rPr>
                <w:rFonts w:cs="Arial Unicode MS"/>
                <w:b/>
                <w:bCs/>
                <w:color w:val="000000"/>
                <w:sz w:val="22"/>
                <w:szCs w:val="22"/>
                <w:lang w:val="uk-UA"/>
              </w:rPr>
              <w:t xml:space="preserve">Зразок </w:t>
            </w:r>
          </w:p>
          <w:p w:rsidR="006B7BFA" w:rsidRPr="00CD02A9" w:rsidRDefault="006B7BFA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ind w:firstLine="720"/>
              <w:jc w:val="center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b/>
                <w:bCs/>
                <w:color w:val="000000"/>
                <w:sz w:val="22"/>
                <w:szCs w:val="22"/>
                <w:lang w:val="uk-UA"/>
              </w:rPr>
              <w:t xml:space="preserve">обґрунтування </w:t>
            </w:r>
            <w:proofErr w:type="spellStart"/>
            <w:r w:rsidRPr="00CD02A9">
              <w:rPr>
                <w:rFonts w:cs="Arial Unicode MS"/>
                <w:b/>
                <w:bCs/>
                <w:color w:val="000000"/>
                <w:sz w:val="22"/>
                <w:szCs w:val="22"/>
                <w:lang w:val="uk-UA"/>
              </w:rPr>
              <w:t>недопуску</w:t>
            </w:r>
            <w:proofErr w:type="spellEnd"/>
            <w:r w:rsidRPr="00CD02A9">
              <w:rPr>
                <w:rFonts w:cs="Arial Unicode MS"/>
                <w:b/>
                <w:bCs/>
                <w:color w:val="000000"/>
                <w:sz w:val="22"/>
                <w:szCs w:val="22"/>
                <w:lang w:val="uk-UA"/>
              </w:rPr>
              <w:t xml:space="preserve"> представників контролюючого органу до проведення документальної планової податкової перевірки в Акті про </w:t>
            </w:r>
            <w:proofErr w:type="spellStart"/>
            <w:r w:rsidRPr="00CD02A9">
              <w:rPr>
                <w:rFonts w:cs="Arial Unicode MS"/>
                <w:b/>
                <w:bCs/>
                <w:color w:val="000000"/>
                <w:sz w:val="22"/>
                <w:szCs w:val="22"/>
                <w:lang w:val="uk-UA"/>
              </w:rPr>
              <w:t>недопуск</w:t>
            </w:r>
            <w:proofErr w:type="spellEnd"/>
            <w:r w:rsidRPr="00CD02A9">
              <w:rPr>
                <w:rFonts w:cs="Arial Unicode MS"/>
                <w:b/>
                <w:bCs/>
                <w:color w:val="000000"/>
                <w:sz w:val="22"/>
                <w:szCs w:val="22"/>
                <w:lang w:val="uk-UA"/>
              </w:rPr>
              <w:t xml:space="preserve"> до перевірки:</w:t>
            </w:r>
            <w:bookmarkEnd w:id="0"/>
          </w:p>
        </w:tc>
      </w:tr>
      <w:tr w:rsidR="006B7BFA" w:rsidRPr="00CD02A9" w:rsidTr="00162F72">
        <w:trPr>
          <w:trHeight w:val="2411"/>
        </w:trPr>
        <w:tc>
          <w:tcPr>
            <w:tcW w:w="2648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BFA" w:rsidRPr="00CD02A9" w:rsidRDefault="006B7BFA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ind w:firstLine="720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Обґрунтування 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недопуску</w:t>
            </w:r>
            <w:proofErr w:type="spellEnd"/>
          </w:p>
        </w:tc>
        <w:tc>
          <w:tcPr>
            <w:tcW w:w="6964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BFA" w:rsidRPr="00CD02A9" w:rsidRDefault="006B7BFA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Повідомля</w:t>
            </w:r>
            <w:r>
              <w:rPr>
                <w:rFonts w:cs="Arial Unicode MS"/>
                <w:color w:val="000000"/>
                <w:sz w:val="22"/>
                <w:szCs w:val="22"/>
                <w:lang w:val="uk-UA"/>
              </w:rPr>
              <w:t>ємо</w:t>
            </w: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, що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-Інвестиції» отримало Наказ ДФС Тернопільської області від 10.02.19 р. № 131245-КВ про проведення документальної планової перевірки товариства 27.02.19 р. Водночас серед переліку компаній, офіційно включених ДФС України до плану-графіка планових документальних перевірок на 2019 рік, оприлюдненого на офіційному сайті ДФС України </w:t>
            </w:r>
            <w:hyperlink r:id="rId4" w:history="1">
              <w:r w:rsidRPr="00CD02A9">
                <w:rPr>
                  <w:rStyle w:val="Hyperlink0"/>
                  <w:rFonts w:cs="Arial Unicode MS"/>
                  <w:sz w:val="22"/>
                  <w:szCs w:val="22"/>
                  <w:lang w:val="uk-UA"/>
                </w:rPr>
                <w:t>www.sfs.gov.ua</w:t>
              </w:r>
            </w:hyperlink>
            <w:r w:rsidRPr="00CD02A9">
              <w:rPr>
                <w:rStyle w:val="Hyperlink0"/>
                <w:rFonts w:eastAsia="Times New Roman"/>
                <w:sz w:val="22"/>
                <w:szCs w:val="22"/>
                <w:lang w:val="uk-UA"/>
              </w:rPr>
              <w:t>,</w:t>
            </w: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 немає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-Інвестиції», код ЄДРПОУ 8743219 </w:t>
            </w:r>
          </w:p>
        </w:tc>
      </w:tr>
      <w:tr w:rsidR="006B7BFA" w:rsidRPr="00CD02A9" w:rsidTr="00162F72">
        <w:trPr>
          <w:trHeight w:val="1451"/>
        </w:trPr>
        <w:tc>
          <w:tcPr>
            <w:tcW w:w="2648" w:type="dxa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BFA" w:rsidRPr="00CD02A9" w:rsidRDefault="006B7BFA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ind w:firstLine="720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Правова підстава</w:t>
            </w:r>
          </w:p>
        </w:tc>
        <w:tc>
          <w:tcPr>
            <w:tcW w:w="6964" w:type="dxa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BFA" w:rsidRPr="00CD02A9" w:rsidRDefault="006B7BFA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Повідомляємо, що відповідно до абзацу четвертого п. 81.1 Податкового кодексу (далі – ПК) посадові особи контролюючого органу мають право приступити до проведення документальної виїзної перевірки, фактичної перевірки за наявності підстав для їх проведення, визначених нормами ПК, та за умови пред'явлення або надіслання у випадках, визначених положеннями ПК, належно оформлених документів </w:t>
            </w:r>
          </w:p>
        </w:tc>
      </w:tr>
      <w:tr w:rsidR="006B7BFA" w:rsidRPr="00CD02A9" w:rsidTr="00162F72">
        <w:trPr>
          <w:trHeight w:val="2171"/>
        </w:trPr>
        <w:tc>
          <w:tcPr>
            <w:tcW w:w="2648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BFA" w:rsidRPr="00CD02A9" w:rsidRDefault="006B7BFA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ind w:firstLine="720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Резолютивна частина</w:t>
            </w:r>
          </w:p>
        </w:tc>
        <w:tc>
          <w:tcPr>
            <w:tcW w:w="6964" w:type="dxa"/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BFA" w:rsidRPr="00CD02A9" w:rsidRDefault="006B7BFA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Оскільки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-Інвестиції» не включено до плану-графіка планових документальних податкових перевірок органами ДФС України,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-Інвестиції» вважає, що Наказ № 131254-КВ від 10.02.19 р. «Призначення планової документальної податкової перевірки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-Інвестиції» є протиправним, оскільки суперечить положенням абзацу четвертого п. 81.1 ПК, а тому ТОВ «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Аграрнозернові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-Інвестиції» використовує своє право на 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недопуск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 працівників ДФС у Тернопільській області до проведення планової документальної податкової перевірки </w:t>
            </w:r>
          </w:p>
        </w:tc>
      </w:tr>
      <w:tr w:rsidR="006B7BFA" w:rsidRPr="00CD02A9" w:rsidTr="00162F72">
        <w:trPr>
          <w:trHeight w:val="731"/>
        </w:trPr>
        <w:tc>
          <w:tcPr>
            <w:tcW w:w="9613" w:type="dxa"/>
            <w:gridSpan w:val="2"/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BFA" w:rsidRPr="00CD02A9" w:rsidRDefault="006B7BFA" w:rsidP="00162F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ind w:firstLine="720"/>
              <w:jc w:val="both"/>
              <w:outlineLvl w:val="0"/>
              <w:rPr>
                <w:lang w:val="uk-UA"/>
              </w:rPr>
            </w:pP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* У разі наявності інших підстав для 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недопуску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 до проведення документальної планової податкової перевірки, крім </w:t>
            </w:r>
            <w:r>
              <w:rPr>
                <w:rFonts w:cs="Arial Unicode MS"/>
                <w:color w:val="000000"/>
                <w:sz w:val="22"/>
                <w:szCs w:val="22"/>
                <w:lang w:val="uk-UA"/>
              </w:rPr>
              <w:t>наведених</w:t>
            </w:r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 вище, платнику податків слід зазначити про це в Акті про </w:t>
            </w:r>
            <w:proofErr w:type="spellStart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>недопуск</w:t>
            </w:r>
            <w:proofErr w:type="spellEnd"/>
            <w:r w:rsidRPr="00CD02A9">
              <w:rPr>
                <w:rFonts w:cs="Arial Unicode MS"/>
                <w:color w:val="000000"/>
                <w:sz w:val="22"/>
                <w:szCs w:val="22"/>
                <w:lang w:val="uk-UA"/>
              </w:rPr>
              <w:t xml:space="preserve"> до перевірки. 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FA"/>
    <w:rsid w:val="00276DFF"/>
    <w:rsid w:val="006B7BFA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B31A3-24E4-408D-8303-10CA15E5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B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basedOn w:val="a0"/>
    <w:uiPriority w:val="99"/>
    <w:rsid w:val="006B7BFA"/>
    <w:rPr>
      <w:rFonts w:cs="Times New Roman"/>
      <w:color w:val="00000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fs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2019-09-11T07:29:00Z</dcterms:created>
  <dcterms:modified xsi:type="dcterms:W3CDTF">2019-09-11T07:30:00Z</dcterms:modified>
</cp:coreProperties>
</file>