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6965"/>
      </w:tblGrid>
      <w:tr w:rsidR="005544A1" w:rsidRPr="00CD02A9" w:rsidTr="00162F72">
        <w:trPr>
          <w:trHeight w:val="49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Образец</w:t>
            </w:r>
          </w:p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формулировк</w:t>
            </w:r>
            <w: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и</w:t>
            </w:r>
            <w:r w:rsidRPr="00CD02A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запроса о доступе к публичной информации:</w:t>
            </w:r>
          </w:p>
        </w:tc>
      </w:tr>
      <w:tr w:rsidR="005544A1" w:rsidRPr="00CD02A9" w:rsidTr="00162F72">
        <w:trPr>
          <w:trHeight w:val="73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Запросить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общую информацию</w:t>
            </w:r>
          </w:p>
        </w:tc>
        <w:tc>
          <w:tcPr>
            <w:tcW w:w="6965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1. 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Повідомити, чи є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-Інвестиції», код ЄДРПОУ 8743219 серед компаній, включених ДФС України до плану-графіка документальних планових виїзних перевірок </w:t>
            </w:r>
          </w:p>
        </w:tc>
      </w:tr>
      <w:tr w:rsidR="005544A1" w:rsidRPr="00CD02A9" w:rsidTr="00162F72">
        <w:trPr>
          <w:trHeight w:val="731"/>
        </w:trPr>
        <w:tc>
          <w:tcPr>
            <w:tcW w:w="2648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Запросить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информацию о дат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е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начала и завершения проверки </w:t>
            </w:r>
          </w:p>
        </w:tc>
        <w:tc>
          <w:tcPr>
            <w:tcW w:w="6965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2. Якщо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 включено до плану-графіка документальних планових виїзних перевірок, прошу повідомити дату початку та завершення такої перевірки </w:t>
            </w:r>
          </w:p>
        </w:tc>
      </w:tr>
      <w:tr w:rsidR="005544A1" w:rsidRPr="00CD02A9" w:rsidTr="00162F72">
        <w:trPr>
          <w:trHeight w:val="73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Указать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адрес, на который должен поступить ответ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,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и срок е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го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предоставления</w:t>
            </w:r>
          </w:p>
        </w:tc>
        <w:tc>
          <w:tcPr>
            <w:tcW w:w="6965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3. Відповідь прошу направити до 20.02.19 р. включно (протягом п’яти робочих днів) з моменту отримання запиту на адресу: 02034, м. Київ, Академіка Амосова, 25-А, офіс 224 </w:t>
            </w:r>
          </w:p>
        </w:tc>
      </w:tr>
      <w:tr w:rsidR="005544A1" w:rsidRPr="00CD02A9" w:rsidTr="00162F72">
        <w:trPr>
          <w:trHeight w:val="49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5544A1" w:rsidRPr="00CD02A9" w:rsidRDefault="005544A1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* </w:t>
            </w:r>
            <w:proofErr w:type="gramStart"/>
            <w:r w:rsidRPr="00CD02A9">
              <w:rPr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зависимости от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сложившейся 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>ситуации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налогоплательщик имеет право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запросить</w:t>
            </w:r>
            <w:r w:rsidRPr="00CD02A9">
              <w:rPr>
                <w:color w:val="000000"/>
                <w:sz w:val="22"/>
                <w:szCs w:val="22"/>
                <w:lang w:val="ru-RU" w:eastAsia="ru-RU"/>
              </w:rPr>
              <w:t xml:space="preserve"> другую информацию, истребование которой имеет значение для его защиты. </w:t>
            </w:r>
          </w:p>
        </w:tc>
      </w:tr>
    </w:tbl>
    <w:p w:rsidR="00276DFF" w:rsidRPr="005544A1" w:rsidRDefault="00276DFF" w:rsidP="005544A1">
      <w:bookmarkStart w:id="0" w:name="_GoBack"/>
      <w:bookmarkEnd w:id="0"/>
    </w:p>
    <w:sectPr w:rsidR="00276DFF" w:rsidRPr="0055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76"/>
    <w:rsid w:val="00276DFF"/>
    <w:rsid w:val="003B1676"/>
    <w:rsid w:val="005544A1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FE17-7558-4D6B-AA96-F206B7D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7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rsid w:val="003B1676"/>
    <w:rPr>
      <w:rFonts w:cs="Times New Roman"/>
      <w:color w:val="0000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2019-09-11T07:38:00Z</dcterms:created>
  <dcterms:modified xsi:type="dcterms:W3CDTF">2019-09-11T07:38:00Z</dcterms:modified>
</cp:coreProperties>
</file>