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124" w:rsidRPr="007C0FFC" w:rsidRDefault="00385124" w:rsidP="003851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bookmarkStart w:id="0" w:name="_GoBack"/>
      <w:r w:rsidRPr="007C0FF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Таблица 1. Деятельность </w:t>
      </w:r>
      <w:proofErr w:type="spellStart"/>
      <w:r w:rsidRPr="007C0FF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медзаведений</w:t>
      </w:r>
      <w:proofErr w:type="spellEnd"/>
      <w:r w:rsidRPr="007C0FF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до и после изменений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192"/>
        <w:gridCol w:w="2084"/>
        <w:gridCol w:w="2054"/>
        <w:gridCol w:w="2408"/>
      </w:tblGrid>
      <w:tr w:rsidR="00385124" w:rsidRPr="007C0FFC" w:rsidTr="002E64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bookmarkEnd w:id="0"/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внесения изменений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После внесения изменений</w:t>
            </w:r>
          </w:p>
        </w:tc>
      </w:tr>
      <w:tr w:rsidR="00385124" w:rsidRPr="007C0FFC" w:rsidTr="002E64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5124" w:rsidRPr="007C0FFC" w:rsidRDefault="00385124" w:rsidP="002E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Общая характеристика деятельности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Норма законодательства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Общая характеристика деятельности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Норма законодательства</w:t>
            </w:r>
          </w:p>
        </w:tc>
      </w:tr>
      <w:tr w:rsidR="00385124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</w:tr>
      <w:tr w:rsidR="00385124" w:rsidRPr="007C0FFC" w:rsidTr="002E641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Организационно-правовая форма</w:t>
            </w:r>
          </w:p>
        </w:tc>
      </w:tr>
      <w:tr w:rsidR="00385124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Коммунальные (бюджетные) учреждения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Бюджетный кодекс (далее – БК)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КНП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Ч. 13 ст. 16 Закона от 19.11.02 г. № 2801-ХІІ «Основы законодательства Украины о здравоохранении», письмо Минюста от 02.04.18 г. № 3752/8.4.3/32-18</w:t>
            </w:r>
          </w:p>
        </w:tc>
      </w:tr>
      <w:tr w:rsidR="00385124" w:rsidRPr="007C0FFC" w:rsidTr="002E641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Регулирование деятельности</w:t>
            </w:r>
          </w:p>
        </w:tc>
      </w:tr>
      <w:tr w:rsidR="00385124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Регулируется БК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Ч. 1 ст. 1 БК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Регулируется Хозяйственным кодексом (далее – ХК)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Ч. 10 ст. 78 ХК</w:t>
            </w:r>
          </w:p>
        </w:tc>
      </w:tr>
      <w:tr w:rsidR="00385124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Распорядитель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 47 ст. 2 БК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Получатель бюджетных средств (средства получает по программе финансирования из местного бюджета на возвратной или безвозвратной основе)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Ч. 6 ст. 22, п. 38 ст. 2 БК</w:t>
            </w:r>
          </w:p>
        </w:tc>
      </w:tr>
      <w:tr w:rsidR="00385124" w:rsidRPr="007C0FFC" w:rsidTr="002E641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Система налогообложения</w:t>
            </w:r>
          </w:p>
        </w:tc>
      </w:tr>
      <w:tr w:rsidR="00385124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Бюджетные учреждения являются неприбыльными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 12 ст. 2 БК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Могут выбрать:</w:t>
            </w:r>
          </w:p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упрощенную систему налогообложения;</w:t>
            </w:r>
          </w:p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неприбыльный статус*, который освобождает от уплаты налога на прибыль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П. 1.4 Методических рекомендаций по вопросам преобразования заведений здравоохранения из бюджетных учреждений в коммунальные некоммерческие предприятия, одобренных Минздравом от 14.02.18 г. (далее – </w:t>
            </w:r>
            <w:proofErr w:type="spellStart"/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Методрекомендации</w:t>
            </w:r>
            <w:proofErr w:type="spellEnd"/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</w:tr>
      <w:tr w:rsidR="00385124" w:rsidRPr="007C0FFC" w:rsidTr="002E641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lastRenderedPageBreak/>
              <w:t xml:space="preserve">* КНП создается для осуществления деятельности, направленной на достижение экономических, социальных и других результатов без цели получения прибыли (пп. 2.3.2 </w:t>
            </w:r>
            <w:proofErr w:type="spellStart"/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Методрекомендаций</w:t>
            </w:r>
            <w:proofErr w:type="spellEnd"/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). Средства КНП используются для обеспечения основной (уставной) деятельности, </w:t>
            </w:r>
            <w:proofErr w:type="spellStart"/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окозания</w:t>
            </w:r>
            <w:proofErr w:type="spellEnd"/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услуг, выполнения работ, оплаты труда работников, решения вопросов социального развития, а также улучшения условий труда, жизни, здоровья работников (пп. 2.1.1 </w:t>
            </w:r>
            <w:proofErr w:type="spellStart"/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Методрекомендаций</w:t>
            </w:r>
            <w:proofErr w:type="spellEnd"/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). Итак, КНП, которое выполняет требования пп. 133.4.2 Налогового кодекса (далее – НК), то есть использует свои доходы (прибыли) исключительно для финансирования расходов на содержание неприбыльной организации, реализации цели (целей, задач) и направлений деятельности, определенных учредительными документами, является неприбыльным предприятием. Но надо помнить, что в случае нарушения основного условия </w:t>
            </w:r>
            <w:proofErr w:type="spellStart"/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неприбыльности</w:t>
            </w:r>
            <w:proofErr w:type="spellEnd"/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, т. е. нецелевого использования средств (пп. 133.4.3 НК), предприятие теряет статус неприбыльного, исключается из реестра неприбыльных организаций и становится плательщиком налога на прибыль.</w:t>
            </w:r>
          </w:p>
          <w:p w:rsidR="00385124" w:rsidRPr="007C0FFC" w:rsidRDefault="00385124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Письмом Минфина от 06.02.19 г. № 1210-09-5/3214 определено, что неприбыльные организации, включенные в реестр, имеют право получать доходы от предпринимательской деятельности без обложения налогом на прибыль при условии соблюдения требований к таким организациям, установленным НК. Значит, КНП имеет право получать доходы от оказания платных услуг, перечень которых предусмотрен в уставе предприятия.</w:t>
            </w:r>
          </w:p>
        </w:tc>
      </w:tr>
      <w:tr w:rsidR="00385124" w:rsidRPr="007C0FFC" w:rsidTr="002E641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Налоговая нагрузка</w:t>
            </w:r>
          </w:p>
        </w:tc>
      </w:tr>
      <w:tr w:rsidR="00385124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Бюджетные учреждения являются плательщиками налогов и сборов в бюджет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НК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КНП являются плательщиками НДФЛ (18 %); военного сбора (1,5 %); ЄСВ (22 %); земельного налога (по ставкам, определенным органами местного самоуправления); может быть плательщиком НДС (в случае </w:t>
            </w:r>
            <w:proofErr w:type="gramStart"/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регистрации)*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НК</w:t>
            </w:r>
          </w:p>
        </w:tc>
      </w:tr>
      <w:tr w:rsidR="00385124" w:rsidRPr="007C0FFC" w:rsidTr="002E641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 Если объем операций, являющихся объектом обложения НДС, в течение последних 12 календарных месяцев превышает 1 млн </w:t>
            </w:r>
            <w:proofErr w:type="spellStart"/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(без учета НДС), то такое КНП обязано зарегистрироваться плательщиком НДС (п. 181.1 НК).</w:t>
            </w:r>
          </w:p>
        </w:tc>
      </w:tr>
      <w:tr w:rsidR="00385124" w:rsidRPr="007C0FFC" w:rsidTr="002E641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Планирование деятельности (поступлений и распределения средств)</w:t>
            </w:r>
          </w:p>
        </w:tc>
      </w:tr>
      <w:tr w:rsidR="00385124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Смета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 30 ст. 2 БК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Финансовый план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Ч. 8 ст. 77 ХК</w:t>
            </w:r>
          </w:p>
        </w:tc>
      </w:tr>
      <w:tr w:rsidR="00385124" w:rsidRPr="007C0FFC" w:rsidTr="002E641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Открытие счетов</w:t>
            </w:r>
          </w:p>
        </w:tc>
      </w:tr>
      <w:tr w:rsidR="00385124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Казначейский счет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 231 ст. 2 БК; Порядок, утвержденный приказом Минфина от 22.06.12 г. № 758 (далее – Порядок № 758)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Казначейский счет – для бюджетных средств; банковский счет – для прочих поступлений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 231 ст. 2 БК; ст. 342 ХК; Порядок № 758; Инструкция, утвержденная постановлением Правления НБУ от 12.11.03 г. № 492</w:t>
            </w:r>
          </w:p>
        </w:tc>
      </w:tr>
      <w:tr w:rsidR="00385124" w:rsidRPr="007C0FFC" w:rsidTr="002E641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Принципы и методы ведения бухгалтерского учета</w:t>
            </w:r>
          </w:p>
        </w:tc>
      </w:tr>
      <w:tr w:rsidR="00385124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НП(С)БУГС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Ч. 2 ст. 6 Закона 16.07.99 г. № 996-XIV «О </w:t>
            </w: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бухгалтерском учете и финансовой отчетности в Украине» (далее – Закон № 996)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П(С)БУ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Ч. 2 ст. 6 Закона № 996</w:t>
            </w:r>
          </w:p>
        </w:tc>
      </w:tr>
      <w:tr w:rsidR="00385124" w:rsidRPr="007C0FFC" w:rsidTr="002E641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lastRenderedPageBreak/>
              <w:t>Применение Плана счетов</w:t>
            </w:r>
          </w:p>
        </w:tc>
      </w:tr>
      <w:tr w:rsidR="00385124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 счетов бухгалтерского учета в государственном секторе, утвержденный приказом Минфина от 31.12.13 г. № 1203 (далее – План счетов № 1203)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Абзац первый ч. 3 ст. 9 Закона № 996; Стратегия реформирования системы управления государственными финансами на 2017–2020 годы, утвержденная распоряжением КМУ от 08.02.17 г. № 142-р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 счетов бухгалтерского учета, утвержденный приказом Минфина от 30.11.99 г. № 291 (далее – Приказ № 291)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Абзац первый ч. 3 ст. 9 Закона № 996; Программа реформирования системы бухгалтерского учета с применением международных стандартов, утвержденная постановлением КМУ от 28.10.98 г. № 1706 (далее – Программа реформирования бухучета)</w:t>
            </w:r>
          </w:p>
        </w:tc>
      </w:tr>
      <w:tr w:rsidR="00385124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применения Плана счетов бухгалтерского учета в государственном секторе, утвержденный приказом Минфина от 29.12.15 г. № 1219</w:t>
            </w:r>
          </w:p>
        </w:tc>
        <w:tc>
          <w:tcPr>
            <w:tcW w:w="0" w:type="auto"/>
            <w:vMerge/>
            <w:vAlign w:val="center"/>
            <w:hideMark/>
          </w:tcPr>
          <w:p w:rsidR="00385124" w:rsidRPr="007C0FFC" w:rsidRDefault="00385124" w:rsidP="002E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Инструкция о применении Плана счетов, утвержденная Приказом № 291</w:t>
            </w:r>
          </w:p>
        </w:tc>
        <w:tc>
          <w:tcPr>
            <w:tcW w:w="0" w:type="auto"/>
            <w:vMerge/>
            <w:vAlign w:val="center"/>
            <w:hideMark/>
          </w:tcPr>
          <w:p w:rsidR="00385124" w:rsidRPr="007C0FFC" w:rsidRDefault="00385124" w:rsidP="002E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85124" w:rsidRPr="007C0FFC" w:rsidTr="002E641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Документальное обеспечение записей и регистры бухучета </w:t>
            </w:r>
          </w:p>
        </w:tc>
      </w:tr>
      <w:tr w:rsidR="00385124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Положение о документальном обеспечении записей в бухгалтерском учете, утвержденное приказом Минфина от 24.05.95 г. № 88 (далее – Положение № 88)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 1.1 гл. 1 Положение № 88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Положение № 88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 1.1 гл. 1 Положение № 88</w:t>
            </w:r>
          </w:p>
        </w:tc>
      </w:tr>
      <w:tr w:rsidR="00385124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Порядок составления типовых форм мемориальных ордеров и других учетных регистров субъектов государственного сектора, утвержденный </w:t>
            </w: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приказом Минфина 08.09.17 г. № 755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Ст. 56 БК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Методические рекомендации о применении регистров бухгалтерского учета, утвержденные приказом Минфина от </w:t>
            </w: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29.12.2000 г. № 356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Программа реформирования бухучета</w:t>
            </w:r>
          </w:p>
        </w:tc>
      </w:tr>
      <w:tr w:rsidR="00385124" w:rsidRPr="007C0FFC" w:rsidTr="002E641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lastRenderedPageBreak/>
              <w:t>Финансовая отчетность</w:t>
            </w:r>
          </w:p>
        </w:tc>
      </w:tr>
      <w:tr w:rsidR="00385124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заполнения форм финансовой отчетности в государственном секторе, утвержденный приказом Минфина от 28.02.17 г. № 307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Ст. 56 БК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Методические рекомендации по заполнению форм финансовой отчетности, утвержденные приказом Минфина от 28.03.13 г. № 433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Ст. 11 Закона № 996</w:t>
            </w:r>
          </w:p>
        </w:tc>
      </w:tr>
      <w:tr w:rsidR="00385124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НП(С)БУГС 101 «Представление финансовой отчетности»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Ч. 2 ст. 6 Закона № 996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П(С)БУ 1 «Общие требования к финансовой отчетности»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Ч. 2 ст. 6 Закона № 996</w:t>
            </w:r>
          </w:p>
        </w:tc>
      </w:tr>
      <w:tr w:rsidR="00385124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представления финансовой отчетности, утвержденный постановлением КМУ от 28.02.2000 г. № 419 (далее – Порядок № 419)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 1, 2 Порядка № 419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№ 419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 1, 2 Порядка № 419</w:t>
            </w:r>
          </w:p>
        </w:tc>
      </w:tr>
      <w:tr w:rsidR="00385124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Отчет об использовании доходов (прибылей) неприбыльной организации (если бюджетное учреждение было зарегистрировано как </w:t>
            </w:r>
            <w:proofErr w:type="gramStart"/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неприбыльное)*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 Минфина от 17.06.16 г. № 553 «Об утверждении формы Отчета об использовании доходов (прибылей) неприбыльной организации» (далее – Приказ № 553)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Отчет об использовании доходов (прибылей) неприбыльной организации (если КНП включена в реестр неприбыльных организаций)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 № 553; Порядок ведения реестра неприбыльных учреждений и организаций, утвержденный постановлением КМУ от 13.07.16 г. № 440</w:t>
            </w:r>
          </w:p>
        </w:tc>
      </w:tr>
      <w:tr w:rsidR="00385124" w:rsidRPr="007C0FFC" w:rsidTr="002E641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 Бюджетные учреждения могут быть включены в реестр неприбыльных организаций (см. </w:t>
            </w:r>
            <w:hyperlink r:id="rId4" w:tgtFrame="_blank" w:history="1">
              <w:r w:rsidRPr="007C0FF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ru-RU" w:eastAsia="ru-RU"/>
                </w:rPr>
                <w:t>письмо ГФС</w:t>
              </w:r>
            </w:hyperlink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).</w:t>
            </w:r>
          </w:p>
        </w:tc>
      </w:tr>
      <w:tr w:rsidR="00385124" w:rsidRPr="007C0FFC" w:rsidTr="002E641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Бюджетная отчетность (для КНП, которые получают средства из бюджета по целевым программам)</w:t>
            </w:r>
          </w:p>
        </w:tc>
      </w:tr>
      <w:tr w:rsidR="00385124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Порядок составления бюджетной отчетности распорядителями и получателями бюджетных средств, отчетности фондами </w:t>
            </w: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общеобязательного государственного социального и пенсионного страхования, утвержденный приказом Минфина от 24.01.12 г. № 44 (далее – Порядок № 44)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Ст. 58 БК, п. 1 разд. 2 Порядка № 44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№ 44</w:t>
            </w:r>
          </w:p>
        </w:tc>
        <w:tc>
          <w:tcPr>
            <w:tcW w:w="0" w:type="auto"/>
            <w:vAlign w:val="center"/>
            <w:hideMark/>
          </w:tcPr>
          <w:p w:rsidR="00385124" w:rsidRPr="007C0FFC" w:rsidRDefault="0038512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Ст. 58 БК; п. 2 разд. 2 Порядка № 44</w:t>
            </w:r>
          </w:p>
        </w:tc>
      </w:tr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24"/>
    <w:rsid w:val="00276DFF"/>
    <w:rsid w:val="00385124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B8B6C-0537-4830-8DFA-0EFADC93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12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eka.ua/publication/news-14-ezhednevnyj-buxgalterskij-obzor-39-byudzhetnye-uchrezhdeniya-mogut-byt-vklyucheny-v-reestr-nepribylnyx-uchrezhdenij-i-organizaci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1093</Words>
  <Characters>6236</Characters>
  <Application>Microsoft Office Word</Application>
  <DocSecurity>0</DocSecurity>
  <Lines>51</Lines>
  <Paragraphs>14</Paragraphs>
  <ScaleCrop>false</ScaleCrop>
  <Company/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2019-08-07T06:38:00Z</dcterms:created>
  <dcterms:modified xsi:type="dcterms:W3CDTF">2019-08-07T06:38:00Z</dcterms:modified>
</cp:coreProperties>
</file>