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       ЗАТВЕРДЖЕНО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постановою Кабінету Міністрів України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від 11 липня 2002 р. N 956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0" w:name="o17"/>
      <w:bookmarkEnd w:id="0"/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НОРМАТИВИ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   порогових мас небезпечних речовин для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  ідентифікації об'єктів підвищеної небезпеки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" w:name="o18"/>
      <w:bookmarkEnd w:id="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1. Для  ідентифікації  об'єктів   підвищеної   небезпеки   до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небезпечних речовин за їх властивостями відносяться такі категорії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" w:name="o19"/>
      <w:bookmarkEnd w:id="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1) горючі (займисті) гази - гази, які утворюють у повітрі при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нормальному   тиску   суміші,  що  сприяють  поширенню  полум'я  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детонаційному  чи  дефлаграційному  режимі  або  можуть  горіти  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повітрі  в  дифузійному  режимі  при витіканні струменем (факельне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горіння), у тому числі: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" w:name="o20"/>
      <w:bookmarkEnd w:id="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горючі (займисті) стиснуті гази -  гази,  які  знаходяться  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апаратах,  резервуарах або трубопроводах під тиском,  що перевищує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0,1 МПа, і не можуть перебувати в рідкій фазі;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" w:name="o21"/>
      <w:bookmarkEnd w:id="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горючі (займисті)  зріджені  гази  під  тиском  -  гази,  які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знаходяться  в  апаратах,  резервуарах  або трубопроводах у рідкій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фазі під тиском,  що перевищує 0,1 МПа,  та  при  температурі,  що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дорівнює або перевищує температуру навколишнього середовища;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" w:name="o22"/>
      <w:bookmarkEnd w:id="5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горючі (займисті)   кріогенно   зріджені  гази  -  гази,  які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знаходяться в апаратах,  резервуарах або  трубопроводах  у  рідкій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фазі  під тиском,  що дорівнює 0,1 МПа,  та при температурі нижчій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температури навколишнього середовища;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" w:name="o23"/>
      <w:bookmarkEnd w:id="6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2) горючі рідини - рідини, які можуть самозайматися, а  також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займатися за наявності джерела горіння і самостійно  горіти  після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його видалення.  Горючі рідини з температурою спалаху, що дорівнює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менша 61 град.C у  закритому  тиглі  або  менша  66  град.C  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відкритому    тиглі,    належать   до   легкозаймистих.   Особливо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небезпечними є легкозаймисті рідини,  температура спалаху яких  не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>перевищує 28 град.C (згідно з ГОСТ 12.1.044-89);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7" w:name="o24"/>
      <w:bookmarkEnd w:id="7"/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{ Підпункт 2 пункту 1 в редакції Постанови КМ N 990 ( </w:t>
      </w:r>
      <w:hyperlink r:id="rId4" w:tgtFrame="_blank" w:history="1">
        <w:r w:rsidRPr="00D40245">
          <w:rPr>
            <w:rFonts w:ascii="Consolas" w:eastAsia="Times New Roman" w:hAnsi="Consolas" w:cs="Courier New"/>
            <w:i/>
            <w:iCs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 )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  <w:t xml:space="preserve">від 21.09.2011 }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8" w:name="o25"/>
      <w:bookmarkEnd w:id="8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3) горючі  рідини,  перегріті  під  тиском,  -  горючі рідини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згідно з ГОСТ 12.1.044-89, які знаходяться в апаратах, резервуарах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 трубопроводах  під  тиском  при  температурі,  що  перевищує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температуру кипіння при атмосферному тиску в 1,25 і більше разів.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9" w:name="o26"/>
      <w:bookmarkEnd w:id="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Якщо рідина являє собою суміш горючих рідин,  за  температуру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кипіння  при  атмосферному  тиску  береться  температура википання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половини маси рідини.  Якщо даних про таку температуру  немає, 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температуру кипіння береться температура на початку кипіння суміші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(фракції).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0" w:name="o27"/>
      <w:bookmarkEnd w:id="10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За розрахункову   береться   максимальна    температура   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регламентом,    робочими    інструкціями   або   іншою   технічною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документацією.  Якщо передбачено блокування  за  температурою, 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розрахункову береться температура блокування;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1" w:name="o28"/>
      <w:bookmarkEnd w:id="1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4) вибухові  речовини  -  рідкі або тверді речовини чи суміші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речовин,  які  під  впливом  зовнішніх  факторів   здатні   швидко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змінювати свій хімічний склад,  а цей процес саморозповсюджуватися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 виділенням великої  кількості  тепла  і  газоподібних  продуктів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(клас 1 згідно з ГОСТ 19433-88), у тому числі: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2" w:name="o29"/>
      <w:bookmarkEnd w:id="1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речовини або   суміші   речовин,   які,   згораючи  в  режимі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детонації, утворюють ударну хвилю в повітрі;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3" w:name="o30"/>
      <w:bookmarkEnd w:id="1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речовини або суміші речовин,  екзотермічні реакції з якими  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режимі  детонації,  дефлаграції  або  теплового  вибуху в оболонці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(апараті,  резервуарі,  трубопроводі або  в  спеціальному  виробі)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призводять  до руйнування цієї оболонки з утворенням ударної хвилі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 повітрі та розкиданням уламків.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4" w:name="o31"/>
      <w:bookmarkEnd w:id="1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Вибухові речовини   поділяють   на   ініціюючі    (первинні),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бризантні (вторинні) та піротехнічні.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5" w:name="o32"/>
      <w:bookmarkEnd w:id="15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Ініціюючі  (первинні)  вибухові  речовини - речовини, які під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впливом  теплових  або  механічних  зовнішніх  факторів  здатні до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швидкого  хімічного перетворення з виділенням тепла і газоподібних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продуктів.  {  Абзац  п'ятий  підпункту  4  пункту  1  в  редакції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Постанови КМ N 990 ( </w:t>
      </w:r>
      <w:hyperlink r:id="rId5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від 21.09.2011 }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6" w:name="o33"/>
      <w:bookmarkEnd w:id="16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Бризантні (вторинні) вибухові речовини -  речовини,  які  під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впливом  ініціюючих  вибухових  речовин  або  значних  теплових чи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механічних зовнішніх факторів здатні до хімічного  перетворення  з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виділенням  тепла і газоподібних продуктів.  Піротехнічні суміші -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композиції на основі окислювача  та  горючої  речовини  з  різними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функціональними   домішками,  що  здатні  під  впливом  ініціюючих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вибухових речовин або під значним впливом  зовнішніх  факторів  до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екзотермічних реакцій із світловим, тепловим, звуковим, реактивним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або   димовим  (зокрема  сльозогінним)  ефектом;  {  Абзац  шостий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підпункту  4 пункту 1 в редакції Постанови КМ N 990 ( </w:t>
      </w:r>
      <w:hyperlink r:id="rId6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від 21.09.2011 }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7" w:name="o34"/>
      <w:bookmarkEnd w:id="17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5) речовини-окисники - речовини 5 класу небезпеки  (згідно  з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ГОСТ 19433-88), у тому числі: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8" w:name="o35"/>
      <w:bookmarkEnd w:id="18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речовини, які підтримують горіння, викликають та/або сприяють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спалахуванню   інших   речовин    у    результаті    екзотермічної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окисно-відновної   реакції,   температура   розкладання   яких  не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перевищує 65 град. С   та/або час горіння суміші окисника  яких  з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органічною  речовиною  (дубовою  тирсою) не перевищує часу горіння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еталонного окисника з дубовою тирсою (наприклад перманганат калію,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бромат калію, перхлорат калію тощо);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19" w:name="o36"/>
      <w:bookmarkEnd w:id="1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органічні пероксиди   (речовини   з  двовалентною  структурою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кисню, які можуть вважатися похідними пероксиду водню).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0" w:name="o37"/>
      <w:bookmarkEnd w:id="20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цієї  категорії  відносяться  речовини,  які   підтримують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процес  горіння  (наприклад  кисень,  озон,  оксиди  азоту та інші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речовини в зрідженому стані); { Абзац четвертий підпункту 5 пункту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1  із  змінами,   внесеними   згідно   з   Постановою   КМ  N  990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 </w:t>
      </w:r>
      <w:hyperlink r:id="rId7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від 21.09.2011 }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1" w:name="o38"/>
      <w:bookmarkEnd w:id="2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6) високотоксичні та токсичні речовини - речовини,  які мають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властивості, зазначені в таблиці (ГОСТ 12.1.007-76).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2" w:name="o39"/>
      <w:bookmarkEnd w:id="2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Клас речовини |ГДК у повітрі |   Середня    |  Середня     |  Середня    |Дискриміну-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|робочої зони, | смертельна   | смертельна   | смертельна  | юча доза,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|міліграмів на | доза (LD(50) |доза (LD(50)  |концентрація |міліграмів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         | 1 куб. метр  |     при      |при впливі на |  (LD(50) у  |  на 1 кг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              |потраплянні в |    шкіру,    |   повітрі   | ваги тіла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              |   шлунок,    |  міліграмів  |міліграмів на|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              |міліграмів на |   на 1 кг    | 1 куб. метр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|              |1 кг ваги тіла|  ваги тіла   |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Високо-             менш           менш          менш           менш       менш як 5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токсична           як 0,1         як 15         як 100         як 500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3" w:name="o51"/>
      <w:bookmarkEnd w:id="2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Токсична            0,1-1        15-150        100-500       500-5000              5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4" w:name="o52"/>
      <w:bookmarkEnd w:id="2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Токсичність речовини   при   пероральному  впливі  на  тварин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(дискримінуюча  доза)  визначено  методом   фіксованої   дози  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рекомендаціями Конвенції   про  трансграничний  вплив  промислових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аварій ( </w:t>
      </w:r>
      <w:hyperlink r:id="rId8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995_262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(1992 рік).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5" w:name="o53"/>
      <w:bookmarkEnd w:id="25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До високотоксичних  відносяться  речовини,  які   за   своїми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біологічними  властивостями  та  токсичністю  належать  до 1 класу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небезпеки,  а до токсичних - речовини,  які за своїми біологічними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властивостями  та токсичністю належать до 2 класу небезпеки згідно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з ГОСТ 12.1.007-76 і 12.1.005-88 та переліками  граничнодопустимих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концентрацій шкідливих речовин, затвердженими МОЗ.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6" w:name="o54"/>
      <w:bookmarkEnd w:id="26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У тих  випадках,  коли  речовину  не віднесено до визначеного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класу небезпеки, це здійснюється МОЗ;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7" w:name="o55"/>
      <w:bookmarkEnd w:id="27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7) речовини,   які   становлять   небезпеку   для    довкілля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(високотоксичні  для  водних  організмів),  - речовини,  які мають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властивості,  зазначені  в  таблиці,  згідно  з   Конвенцією   про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трансграничний  вплив  промислових  аварій ( </w:t>
      </w:r>
      <w:hyperlink r:id="rId9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995_262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(1992 рік);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речовини,  які  можуть  здійснювати  тривалий  негативний вплив на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водне  середовище. { Абзац перший підпункту 7 пункту 1 із змінами,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внесеними  згідно  з  Постановою  КМ  N  990  (  </w:t>
      </w:r>
      <w:hyperlink r:id="rId10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) від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21.09.2011 }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8" w:name="o56"/>
      <w:bookmarkEnd w:id="28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Смертельна          | Ефективна концентрація | Інгібуюча концентрація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концентрація (LC(50), при |  (EC(50) при впливі на |  (IC(50) при впливі на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впливі на рибу протягом   |     дафнії протягом    |    водорості протягом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96 годин, міліграмів на   |48 годин, міліграмів на | 72 годин, міліграмів на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1 літр              |         1 літр         |         1 літр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не більш як 10             не більш як 10           не більш як 10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29" w:name="o64"/>
      <w:bookmarkEnd w:id="2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2. За   видами   аварій,   що   можуть   статися  виходячи  з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властивостей  небезпечних  речовин,  та  за   впливом   уражальних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факторів  цих  аварій категорії небезпечних речовин об'єднуються 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групи: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0" w:name="o65"/>
      <w:bookmarkEnd w:id="30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група 1 (вибух) -  горючі  (займисті)  гази,  горючі  рідини,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перегріті під тиском,  ініціюючі (первинні),  бризантні (вторинні)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 піротехнічні вибухові речовини,  речовини-окислювачі, речовини,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які  вступають  у  бурхливу  реакцію  з водою з виділенням горючих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та/або вибухонебезпечних чи токсичних газів;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1" w:name="o66"/>
      <w:bookmarkEnd w:id="3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група 2 (пожежа) - горючі  (займисті)  гази,  горючі  рідини,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горючі рідини,  перегріті під тиском,  речовини-окисники,  а також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речовини,  які вступають у бурхливу реакцію з водою  з  виділенням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горючих та/або вибухонебезпечних чи токсичних газів;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2" w:name="o67"/>
      <w:bookmarkEnd w:id="3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група 3  (шкідливі  для  людей  і  довкілля) - високотоксичні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речовини,  токсичні речовини,  речовини,  які становлять небезпеку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для довкілля (високотоксичні для водних організмів), речовини, які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становлять небезпеку для довкілля (токсичні для водних організмів)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та/або можуть здійснювати довгостроковий негативний вплив на водне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середовище,  а також речовини,  які вступають у бурхливу реакцію з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водою  з  виділенням горючих та/або вибухонебезпечних чи токсичних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газів.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3" w:name="o68"/>
      <w:bookmarkEnd w:id="3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3. Індивідуальними   небезпечними    речовинами    вважаються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речовини   та   суміші  речовин,  для  яких  встановлено  значення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нормативів порогових мас,  що відрізняються від значень нормативів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порогових мас тих категорій, до яких ці речовини можна віднести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їх властивостями (нормативи порогових  мас  деяких  індивідуальних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небезпечних речовин наведено у додатку 1, а небезпечних речовин за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категоріями - у додатку 2).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4" w:name="o69"/>
      <w:bookmarkEnd w:id="3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 Додаток 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до нормативів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(у редакції постанови Кабінету Міністрів України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від 21 вересня 2011 р. N 990)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( </w:t>
      </w:r>
      <w:hyperlink r:id="rId11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5" w:name="o70"/>
      <w:bookmarkEnd w:id="35"/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НОРМАТИВИ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порогових мас деяких індивідуальних небезпечних речовин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6" w:name="o71"/>
      <w:bookmarkEnd w:id="36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Найменування індивідуальної  |  Порогова   |   Категорії та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небезпечної речовини     |  маса, тонн |  групи, до яких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|             |    може бути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|             |віднесена речовина|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|-------------+------------------|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|1 клас|2 клас|категорія | група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|Алкіли свинцю                  |  50  |  5   |2, 3, 7, 9|1,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|Аміак                          |  500 |  50  |   1, 8   |  1, 3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|Амонію нітрат*                 | 2500 |  350 |    5     |   1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|Амонію нітрат (добрива)**      | 5000 | 1250 |    5     |   1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|Арсенатний ангідрид, арсенатна |  2   |  1   |  7, 8, 9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|кислота та/або її солі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|Арсенітний ангідрид, арсенітна |  0,1 |      |  7, 8, 9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|кислота та/або її солі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|Арсеновмісний водень (арсін)   |  1   |  0,2 |  1, 7, 9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|Ацетилен                       |  50  |  5   |    1  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|Берилій та його сполуки у      | 0,01 |      |   3, 7   |  2, 3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|перерахунку на берилій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|Бром                           |  50  |  20  |  6, 8, 9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|Водень                         |  50  |  5   |    1  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|Вугільної кислоти              | 0,75 |  0,3 |    8  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|дихлорангідрид (фосген)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|Етилену оксид                  |  50  |  5   |  1, 5, 8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|Кисень                         | 2000 |  200 |    6  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|Метанол                        | 5000 |  500 |  2, 3, 9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|Метилізоціанат                 | 0,15 |      |  2, 3, 7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|4,4-метилен-біс(2-хлоранілін)  | 0,01 |      |  3, 7, 9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|та/або солі в порошкоподібному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|стані             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|Нікелеві сполуки               |  1   |      |    7  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|(дрібнодисперсний порошок),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|монооксид нікелю, діоксид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|нікелю, триоксид нікелю,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|сульфід нікелю (II), сульфід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|нікелю (III)      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|Поліхлоридні дибензофурани та  |0,001 |      |   7, 9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|поліхлоридні дибензодіоксини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             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|(включаючи ТХДД), розраховані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|із застосуванням коефіцієнта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|токсичного еквіваленту ТХДД***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|Пропілену оксид                |  50  |  5   |  2, 3, 8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|Сірки діоксид                  |  250 |  25  |    1  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|Сірки триоксид                 |  75  |  7,5 |    8  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|Сірководень                    |  50  |  5   |   1, 8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|Толуїдиндиізоціонат            |  100 |  10  |   3, 7  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|Формальдегід (концентрація     |  50  |  5   |  1, 8, 9 |1, 2, 3|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|понад 90 відсотків)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|Фосфористий водень (фосфін)    |  1   |  0,2 |   7, 9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|Хлор                           |  25  |  10  |   6, 8   |  1, 2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|Хлороводень (зріджений газ)    |  250 |  25  |   8, 9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|-------------------------------+------+------+----------+-------|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|Канцерогени: 4-амінобіфеніл    |0,001 |      |   7, 9   |   3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|та/або його солі, бензидин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|та/або його солі, 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|бі(хлорметиловий) ефір,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|хлорметилметиловий ефір,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|диметилкарбамілхлорид,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|диметилнітрозомін,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|гексаметилфосфористий триамід,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|2-нафтиламін та/або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|його солі,                     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|1,3-пропансултон-4-нітродифеніл|      |      |          |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7" w:name="o164"/>
      <w:bookmarkEnd w:id="37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_______________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* Масовий вміст  азоту  в  амонію  нітраті  та  його  сумішах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становить  понад  28  відсотків,  а  водяні розчини амонію нітрату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містять понад 90 відсотків азоту.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8" w:name="o165"/>
      <w:bookmarkEnd w:id="38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 xml:space="preserve">     ** Масовий вміст азоту в простих добривах  на  основі  амонію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нітрату,  а  також  у складних добривах на його основі (з фосфатом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та/або поташем) становить понад 28 відсотків.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39" w:name="o166"/>
      <w:bookmarkEnd w:id="3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*** Коефіцієнти     токсичного     еквіваленту     (ХДД     -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хлордибензодіоксин,  ХДФ - хлордибензофуран, Т - тетра, П - пента,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Гкс - гекса, Гпт - гепта, О - окта):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0" w:name="o167"/>
      <w:bookmarkEnd w:id="40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1,2,3,7,8 - ПХДД                   0,5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1" w:name="o168"/>
      <w:bookmarkEnd w:id="4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1,2,3,4,7,8 - ГксХДД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2" w:name="o169"/>
      <w:bookmarkEnd w:id="4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1,2,3,6,7,8 - ГксХДД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3" w:name="o170"/>
      <w:bookmarkEnd w:id="4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1,2,3,7,8,9 - ГксХДД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4" w:name="o171"/>
      <w:bookmarkEnd w:id="4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1,2,3,4,6,7,8 - ГптХДД             0,01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5" w:name="o172"/>
      <w:bookmarkEnd w:id="45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ОХДД                               0,001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6" w:name="o173"/>
      <w:bookmarkEnd w:id="46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2,3,7,8 - ТХДФ      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7" w:name="o174"/>
      <w:bookmarkEnd w:id="47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2,3,4,7,8 - ПХДФ                   0,5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8" w:name="o175"/>
      <w:bookmarkEnd w:id="48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1,2,3,7,8 - ПХДФ                   0,05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49" w:name="o176"/>
      <w:bookmarkEnd w:id="4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1,2,3,4,7,8 - ГксХДФ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0" w:name="o177"/>
      <w:bookmarkEnd w:id="50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1,2,3,7,8,9 - ГксХДФ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1" w:name="o178"/>
      <w:bookmarkEnd w:id="51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1,2,3,6,7,8 - ГксХДФ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2" w:name="o179"/>
      <w:bookmarkEnd w:id="52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2,3,4,6,7,8 - ГксХДФ               0,1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3" w:name="o180"/>
      <w:bookmarkEnd w:id="53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1,2,3,4,6,7,8 - ГксХДФ             0,01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4" w:name="o181"/>
      <w:bookmarkEnd w:id="54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1,2,3,4,7,8,9 - ГксХДФ             0,01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5" w:name="o182"/>
      <w:bookmarkEnd w:id="55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ОХДФ                               0,001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6" w:name="o183"/>
      <w:bookmarkEnd w:id="56"/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{  Додаток  1  в  редакції  Постанови  КМ N 990 ( </w:t>
      </w:r>
      <w:hyperlink r:id="rId12" w:tgtFrame="_blank" w:history="1">
        <w:r w:rsidRPr="00D40245">
          <w:rPr>
            <w:rFonts w:ascii="Consolas" w:eastAsia="Times New Roman" w:hAnsi="Consolas" w:cs="Courier New"/>
            <w:i/>
            <w:iCs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 ) від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  <w:t xml:space="preserve">21.09.2011 }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  <w:t xml:space="preserve">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7" w:name="o184"/>
      <w:bookmarkEnd w:id="57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                                    Додаток 2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 до нормативів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(у редакції постанови Кабінету Міністрів України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від 21 вересня 2011 р. N 990)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  <w:t xml:space="preserve">                                  ( </w:t>
      </w:r>
      <w:hyperlink r:id="rId13" w:tgtFrame="_blank" w:history="1">
        <w:r w:rsidRPr="00D40245">
          <w:rPr>
            <w:rFonts w:ascii="Consolas" w:eastAsia="Times New Roman" w:hAnsi="Consolas" w:cs="Courier New"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 )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8" w:name="o185"/>
      <w:bookmarkEnd w:id="58"/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t xml:space="preserve">                            НОРМАТИВИ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  <w:t xml:space="preserve">         порогових мас небезпечних речовин за категоріями </w:t>
      </w:r>
      <w:r w:rsidRPr="00D40245">
        <w:rPr>
          <w:rFonts w:ascii="Consolas" w:eastAsia="Times New Roman" w:hAnsi="Consolas" w:cs="Courier New"/>
          <w:b/>
          <w:bCs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59" w:name="o186"/>
      <w:bookmarkEnd w:id="59"/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------------------------------------------------------------------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|Номер|   Найменування категорії   |  Порогова   | Групи, до яких|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|кате-|    небезпечних речовин     |  маса, тонн |   може бути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|горії|                            |-------------|   віднесена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                            |1 клас|2 клас|    речовина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                            |      |      |  відповідної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                            |      |      |   категорії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1  |Горючі (займисті) гази      |  200 |  50  |      1, 2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lastRenderedPageBreak/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2  |Горючі рідини               |50 000|5 000 |       2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3  |Горючі рідини, перегріті під|  200 |  50  |      1, 2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|тиском              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4  |Ініціюючі (первинні)        |  50  |  10  |       1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|вибухові речовини   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5  |Бризантні (вторинні) та     |  200 |  50  |       1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|піротехнічні вибухові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|речовини            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6  |Речовини-окисники           |  200 |  50  |      1, 2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7  |Високотоксичні речовини     |  20  |  5   |       3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8  |Токсичні речовини           |  200 |  50  |       3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9  |Речовини, які становлять    |  500 |  200 |       3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|небезпеку для навколишнього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|природного середовища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|(високотоксичні для водних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|організмів) та/або можуть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|здійснювати довгостроковий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|негативний вплив на водне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|середовище          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|-----+----------------------------+------+------+---------------|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10  |Речовини, які вступають у   |  200 |  50  |   1, 2, 3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|бурхливу реакцію з водою з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|виділенням горючих та/або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|вибухонебезпечних чи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>|     |токсичних газів             |      |      |               |</w:t>
      </w:r>
    </w:p>
    <w:p w:rsidR="00D40245" w:rsidRPr="00D40245" w:rsidRDefault="00D40245" w:rsidP="00D4024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t xml:space="preserve">------------------------------------------------------------------ </w:t>
      </w:r>
      <w:r w:rsidRPr="00D40245"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  <w:br/>
      </w:r>
    </w:p>
    <w:p w:rsidR="00D40245" w:rsidRPr="00D40245" w:rsidRDefault="00D40245" w:rsidP="004D533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92B2C"/>
          <w:sz w:val="20"/>
          <w:szCs w:val="20"/>
          <w:lang w:eastAsia="ru-RU"/>
        </w:rPr>
      </w:pPr>
      <w:bookmarkStart w:id="60" w:name="o229"/>
      <w:bookmarkEnd w:id="60"/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{  Додаток  2  в  редакції  Постанови  КМ N 990 ( </w:t>
      </w:r>
      <w:hyperlink r:id="rId14" w:tgtFrame="_blank" w:history="1">
        <w:r w:rsidRPr="00D40245">
          <w:rPr>
            <w:rFonts w:ascii="Consolas" w:eastAsia="Times New Roman" w:hAnsi="Consolas" w:cs="Courier New"/>
            <w:i/>
            <w:iCs/>
            <w:color w:val="0275D8"/>
            <w:sz w:val="20"/>
            <w:szCs w:val="20"/>
            <w:u w:val="single"/>
            <w:lang w:eastAsia="ru-RU"/>
          </w:rPr>
          <w:t>990-2011-п</w:t>
        </w:r>
      </w:hyperlink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t xml:space="preserve"> ) від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  <w:t xml:space="preserve">21.09.2011 }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  <w:t xml:space="preserve"> </w:t>
      </w:r>
      <w:r w:rsidRPr="00D40245">
        <w:rPr>
          <w:rFonts w:ascii="Consolas" w:eastAsia="Times New Roman" w:hAnsi="Consolas" w:cs="Courier New"/>
          <w:i/>
          <w:iCs/>
          <w:color w:val="292B2C"/>
          <w:sz w:val="20"/>
          <w:szCs w:val="20"/>
          <w:lang w:eastAsia="ru-RU"/>
        </w:rPr>
        <w:br/>
      </w:r>
      <w:bookmarkStart w:id="61" w:name="_GoBack"/>
      <w:bookmarkEnd w:id="61"/>
    </w:p>
    <w:p w:rsidR="000837AE" w:rsidRPr="00D40245" w:rsidRDefault="004D5336">
      <w:pPr>
        <w:rPr>
          <w:sz w:val="20"/>
          <w:szCs w:val="20"/>
        </w:rPr>
      </w:pPr>
    </w:p>
    <w:sectPr w:rsidR="000837AE" w:rsidRPr="00D4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245"/>
    <w:rsid w:val="004D5336"/>
    <w:rsid w:val="00D40245"/>
    <w:rsid w:val="00D54E28"/>
    <w:rsid w:val="00EB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D3DD4F-0034-462A-A30A-E88391B65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40245"/>
  </w:style>
  <w:style w:type="paragraph" w:customStyle="1" w:styleId="msonormal0">
    <w:name w:val="msonormal"/>
    <w:basedOn w:val="a"/>
    <w:rsid w:val="00D402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402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4024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D40245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D4024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0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995_262" TargetMode="External"/><Relationship Id="rId13" Type="http://schemas.openxmlformats.org/officeDocument/2006/relationships/hyperlink" Target="https://zakon.rada.gov.ua/laws/show/990-2011-%D0%B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990-2011-%D0%BF" TargetMode="External"/><Relationship Id="rId12" Type="http://schemas.openxmlformats.org/officeDocument/2006/relationships/hyperlink" Target="https://zakon.rada.gov.ua/laws/show/990-2011-%D0%BF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90-2011-%D0%BF" TargetMode="External"/><Relationship Id="rId11" Type="http://schemas.openxmlformats.org/officeDocument/2006/relationships/hyperlink" Target="https://zakon.rada.gov.ua/laws/show/990-2011-%D0%BF" TargetMode="External"/><Relationship Id="rId5" Type="http://schemas.openxmlformats.org/officeDocument/2006/relationships/hyperlink" Target="https://zakon.rada.gov.ua/laws/show/990-2011-%D0%BF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990-2011-%D0%BF" TargetMode="External"/><Relationship Id="rId4" Type="http://schemas.openxmlformats.org/officeDocument/2006/relationships/hyperlink" Target="https://zakon.rada.gov.ua/laws/show/990-2011-%D0%BF" TargetMode="External"/><Relationship Id="rId9" Type="http://schemas.openxmlformats.org/officeDocument/2006/relationships/hyperlink" Target="https://zakon.rada.gov.ua/laws/show/995_262" TargetMode="External"/><Relationship Id="rId14" Type="http://schemas.openxmlformats.org/officeDocument/2006/relationships/hyperlink" Target="https://zakon.rada.gov.ua/laws/show/990-2011-%D0%B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3376</Words>
  <Characters>19248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2019-07-27T16:21:00Z</dcterms:created>
  <dcterms:modified xsi:type="dcterms:W3CDTF">2019-07-27T16:27:00Z</dcterms:modified>
</cp:coreProperties>
</file>