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4A8" w:rsidRPr="001B74A8" w:rsidRDefault="001B74A8" w:rsidP="001B74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1B7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Таблиця</w:t>
      </w:r>
      <w:proofErr w:type="spellEnd"/>
      <w:r w:rsidRPr="001B74A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5. </w:t>
      </w:r>
      <w:proofErr w:type="spellStart"/>
      <w:r w:rsidRPr="001B74A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Облік</w:t>
      </w:r>
      <w:proofErr w:type="spellEnd"/>
      <w:r w:rsidRPr="001B74A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в </w:t>
      </w:r>
      <w:proofErr w:type="spellStart"/>
      <w:r w:rsidRPr="001B74A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орендодавця</w:t>
      </w:r>
      <w:proofErr w:type="spellEnd"/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7339"/>
      </w:tblGrid>
      <w:tr w:rsidR="001B74A8" w:rsidRPr="001B74A8" w:rsidTr="001B74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4A8" w:rsidRPr="001B74A8" w:rsidRDefault="001B74A8" w:rsidP="001B7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1B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Вид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/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податку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74A8" w:rsidRPr="001B74A8" w:rsidRDefault="001B74A8" w:rsidP="001B7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/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оподаткування</w:t>
            </w:r>
            <w:proofErr w:type="spellEnd"/>
          </w:p>
        </w:tc>
      </w:tr>
      <w:tr w:rsidR="001B74A8" w:rsidRPr="001B74A8" w:rsidTr="001B74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4A8" w:rsidRPr="001B74A8" w:rsidRDefault="001B74A8" w:rsidP="001B7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B74A8" w:rsidRPr="001B74A8" w:rsidRDefault="001B74A8" w:rsidP="001B74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74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</w:tr>
      <w:tr w:rsidR="001B74A8" w:rsidRPr="001B74A8" w:rsidTr="001B74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4A8" w:rsidRPr="001B74A8" w:rsidRDefault="001B74A8" w:rsidP="001B7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74A8" w:rsidRPr="001B74A8" w:rsidRDefault="001B74A8" w:rsidP="001B7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цій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ситуації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відображає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належить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йому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у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загальному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порядку,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збільшуючи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при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цього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із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проведених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орендарем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Докладніше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це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див. «</w:t>
            </w:r>
            <w:hyperlink r:id="rId4" w:tgtFrame="_blank" w:history="1">
              <w:r w:rsidRPr="001B74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Учет ремонтов и улучшений собственных основных средств</w:t>
              </w:r>
            </w:hyperlink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».</w:t>
            </w:r>
          </w:p>
          <w:p w:rsidR="001B74A8" w:rsidRPr="001B74A8" w:rsidRDefault="001B74A8" w:rsidP="001B7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Якщо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орендодавець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передав в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нерухомість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вона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враховується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нього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складі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інвестиційної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нерухомості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(про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необхідність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переведення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нерухомості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переданої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до складу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інвестиційної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ми писали в «</w:t>
            </w:r>
            <w:hyperlink r:id="rId5" w:tgtFrame="_blank" w:history="1">
              <w:r w:rsidRPr="001B74A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ru-RU" w:eastAsia="ru-RU"/>
                </w:rPr>
                <w:t>Учет операционной аренды: обе стороны – юрлица</w:t>
              </w:r>
            </w:hyperlink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»), то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витрати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модернізацію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модифікацію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добудову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дообладнання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реконструкцію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тощо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яке приводить до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майбутніх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економічних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вигід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відносяться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збільшення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первісної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(п. 14 П(С)БО 32).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Завважимо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порядок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операції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об'єкта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інвестиційної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нерухомості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залежить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того, за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якою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моделлю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ведеться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за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первісною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вартістю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справедливою</w:t>
            </w:r>
          </w:p>
        </w:tc>
      </w:tr>
      <w:tr w:rsidR="001B74A8" w:rsidRPr="001B74A8" w:rsidTr="001B74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4A8" w:rsidRPr="001B74A8" w:rsidRDefault="001B74A8" w:rsidP="001B7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Податок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B74A8" w:rsidRPr="001B74A8" w:rsidRDefault="001B74A8" w:rsidP="001B7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Платники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не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застосовують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різниці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відображають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правилами бухобліку.</w:t>
            </w:r>
          </w:p>
          <w:p w:rsidR="001B74A8" w:rsidRPr="001B74A8" w:rsidRDefault="001B74A8" w:rsidP="001B7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Платники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прибуток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які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застосовують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різниці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ведуть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згідно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ст. 138 ПК. У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цьому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випадку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потрібно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пам'ятати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оскільки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використовується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господарській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платника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можна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стверджувати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об'єкти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ОЗ,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передані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операційну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плату,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використовуються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господарській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податковому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обліку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збільшується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суму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податкова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також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урахуванням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поліпшень</w:t>
            </w:r>
            <w:proofErr w:type="spellEnd"/>
          </w:p>
        </w:tc>
      </w:tr>
      <w:tr w:rsidR="001B74A8" w:rsidRPr="001B74A8" w:rsidTr="001B74A8">
        <w:trPr>
          <w:tblCellSpacing w:w="15" w:type="dxa"/>
        </w:trPr>
        <w:tc>
          <w:tcPr>
            <w:tcW w:w="0" w:type="auto"/>
            <w:vAlign w:val="center"/>
            <w:hideMark/>
          </w:tcPr>
          <w:p w:rsidR="001B74A8" w:rsidRPr="001B74A8" w:rsidRDefault="001B74A8" w:rsidP="001B7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ПДВ</w:t>
            </w:r>
          </w:p>
        </w:tc>
        <w:tc>
          <w:tcPr>
            <w:tcW w:w="0" w:type="auto"/>
            <w:vAlign w:val="center"/>
            <w:hideMark/>
          </w:tcPr>
          <w:p w:rsidR="001B74A8" w:rsidRPr="001B74A8" w:rsidRDefault="001B74A8" w:rsidP="001B74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Право на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податковий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кредит за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поліпшеннями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виникає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орендодавця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загальному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порядку за правилом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першої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події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за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наявності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ПН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орендаря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зареєстрованої</w:t>
            </w:r>
            <w:proofErr w:type="spellEnd"/>
            <w:r w:rsidRPr="001B74A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ЄРПН (п. 198.2, 198.6 ПК)</w:t>
            </w:r>
          </w:p>
        </w:tc>
      </w:tr>
      <w:bookmarkEnd w:id="0"/>
    </w:tbl>
    <w:p w:rsidR="00276DFF" w:rsidRDefault="00276DFF"/>
    <w:sectPr w:rsidR="00276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4A8"/>
    <w:rsid w:val="001B74A8"/>
    <w:rsid w:val="00276DFF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E48DB-4620-44E1-B0A1-9FD3519D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B74A8"/>
    <w:rPr>
      <w:b/>
      <w:bCs/>
    </w:rPr>
  </w:style>
  <w:style w:type="character" w:styleId="a5">
    <w:name w:val="Hyperlink"/>
    <w:basedOn w:val="a0"/>
    <w:uiPriority w:val="99"/>
    <w:semiHidden/>
    <w:unhideWhenUsed/>
    <w:rsid w:val="001B7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eka.ua/publication/commerce-12-shkola-bughaltera-prosto-ob-uchete-65-uchet-operacionnoj-arendy-obe-storony-%E2%80%93-yurlica" TargetMode="External"/><Relationship Id="rId4" Type="http://schemas.openxmlformats.org/officeDocument/2006/relationships/hyperlink" Target="https://uteka.ua/publication/commerce-12-shkola-bughaltera-prosto-ob-uchete-65-uchet-remontov-i-uluchshenij-sobstvennyx-osnovnyx-sredst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1</cp:revision>
  <dcterms:created xsi:type="dcterms:W3CDTF">2019-06-27T13:55:00Z</dcterms:created>
  <dcterms:modified xsi:type="dcterms:W3CDTF">2019-06-27T13:55:00Z</dcterms:modified>
</cp:coreProperties>
</file>