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CB" w:rsidRPr="002B4FCB" w:rsidRDefault="002B4FCB" w:rsidP="002B4FCB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4FC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Пример 3</w:t>
      </w:r>
    </w:p>
    <w:p w:rsidR="002B4FCB" w:rsidRPr="002B4FCB" w:rsidRDefault="002B4FCB" w:rsidP="002B4F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4FC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(грн.)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2989"/>
        <w:gridCol w:w="1915"/>
        <w:gridCol w:w="452"/>
        <w:gridCol w:w="452"/>
        <w:gridCol w:w="887"/>
        <w:gridCol w:w="1026"/>
        <w:gridCol w:w="965"/>
      </w:tblGrid>
      <w:tr w:rsidR="002B4FCB" w:rsidRPr="002B4FCB" w:rsidTr="002B4F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Первичные документы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Корректировка финрезультата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4FCB" w:rsidRPr="002B4FCB" w:rsidRDefault="002B4FCB" w:rsidP="002B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FCB" w:rsidRPr="002B4FCB" w:rsidRDefault="002B4FCB" w:rsidP="002B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4FCB" w:rsidRPr="002B4FCB" w:rsidRDefault="002B4FCB" w:rsidP="002B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(+)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(–)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Учет у арендатора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Поступило здание в операционную аренду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приемки-передачи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Отражена стоимость работ по проведению улучшений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по НДС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НН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ввод в эксплуатацию объекта ОС «Улучшение арендованного здания»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типовой формы № ОЗ-1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амортизация объекта ОС «Улучшения арендованного здания» за 3 года использования, включая месяц передачи объекта арендодателю</w:t>
            </w:r>
          </w:p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(200 </w:t>
            </w:r>
            <w:proofErr w:type="gramStart"/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000 :</w:t>
            </w:r>
            <w:proofErr w:type="gramEnd"/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60 мес. х 36 мес.)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Ведомость начисления амортизации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50 000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Возвращено здание из операционной аренды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приемки-передачи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перевод объекта ОС «Улучшение арендованного здания» в состав необоротных активов, содержащихся для продажи:</w:t>
            </w:r>
          </w:p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остаточной стоимости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типовой формы № ОЗ-1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80 000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150 000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5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4FCB" w:rsidRPr="002B4FCB" w:rsidRDefault="002B4FCB" w:rsidP="002B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износа</w:t>
            </w:r>
          </w:p>
        </w:tc>
        <w:tc>
          <w:tcPr>
            <w:tcW w:w="0" w:type="auto"/>
            <w:vMerge/>
            <w:vAlign w:val="center"/>
            <w:hideMark/>
          </w:tcPr>
          <w:p w:rsidR="002B4FCB" w:rsidRPr="002B4FCB" w:rsidRDefault="002B4FCB" w:rsidP="002B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Колонки введены для предприятий, корректирующих свой </w:t>
            </w:r>
            <w:proofErr w:type="spell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налоговые разницы.</w:t>
            </w:r>
          </w:p>
          <w:p w:rsidR="002B4FCB" w:rsidRPr="002B4FCB" w:rsidRDefault="002B4FCB" w:rsidP="002B4FC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Согласно </w:t>
            </w:r>
            <w:proofErr w:type="gram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абзацу</w:t>
            </w:r>
            <w:proofErr w:type="gram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второму п. 138.1 НК, </w:t>
            </w:r>
            <w:proofErr w:type="spell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увеличивается на сумму амортизации, начисленной в бухучете.</w:t>
            </w:r>
          </w:p>
          <w:p w:rsidR="002B4FCB" w:rsidRPr="002B4FCB" w:rsidRDefault="002B4FCB" w:rsidP="002B4FC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3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Согласно </w:t>
            </w:r>
            <w:proofErr w:type="gram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абзацу</w:t>
            </w:r>
            <w:proofErr w:type="gram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второму п. 138.2 НК, </w:t>
            </w:r>
            <w:proofErr w:type="spell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уменьшается на сумму амортизации, начисленной в налоговом учете. В нашем случае срок амортизации – 12 лет, поэтому ее сумма за 3 года аренды составит 50 000 грн. (200 000 </w:t>
            </w:r>
            <w:proofErr w:type="gram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 :</w:t>
            </w:r>
            <w:proofErr w:type="gram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144 мес. х 36 мес.).</w:t>
            </w:r>
          </w:p>
          <w:p w:rsidR="002B4FCB" w:rsidRPr="002B4FCB" w:rsidRDefault="002B4FCB" w:rsidP="002B4FC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lastRenderedPageBreak/>
              <w:t>4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Согласно </w:t>
            </w:r>
            <w:proofErr w:type="gram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абзацу</w:t>
            </w:r>
            <w:proofErr w:type="gram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четвертому п. 138.1 НК, при продаже (ликвидации) объекта ОС </w:t>
            </w:r>
            <w:proofErr w:type="spell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увеличивается на сумму бухгалтерской (остаточной) стоимости такого объекта. Она будет равна 80 000 грн. (200 000 грн. – 120 000 грн.).</w:t>
            </w:r>
          </w:p>
          <w:p w:rsidR="002B4FCB" w:rsidRPr="002B4FCB" w:rsidRDefault="002B4FCB" w:rsidP="002B4FC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5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Согласно </w:t>
            </w:r>
            <w:proofErr w:type="gram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абзацу</w:t>
            </w:r>
            <w:proofErr w:type="gram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четвертому п. 138.2 НК, при продаже (ликвидации) объекта ОС </w:t>
            </w:r>
            <w:proofErr w:type="spell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уменьшается на сумму остаточной стоимости такого объекта, определенной по правилам налогового учета. Она будет равна 150 000 грн. (200 000 грн. – 50 000 грн.).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доход от передачи улучшений арендодателю в сумме компенсации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приемки-передачи улучшений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Начислены налоговые обязательства по НДС исходя из суммы компенсации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НН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Доначислены</w:t>
            </w:r>
            <w:proofErr w:type="spellEnd"/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налоговые обязательства по НДС исходя из стоимости приобретения услуг по проведению улучшений</w:t>
            </w:r>
          </w:p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[(200 000 – 85 000) х 20 %]</w:t>
            </w:r>
          </w:p>
        </w:tc>
        <w:tc>
          <w:tcPr>
            <w:tcW w:w="0" w:type="auto"/>
            <w:vMerge/>
            <w:vAlign w:val="center"/>
            <w:hideMark/>
          </w:tcPr>
          <w:p w:rsidR="002B4FCB" w:rsidRPr="002B4FCB" w:rsidRDefault="002B4FCB" w:rsidP="002B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23 000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балансовая стоимость объекта ОС «Улучшение арендованного здания»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943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Получена компенсация от арендодателя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Выписка банка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Арендатор выписывает две налоговые накладные: одну – на арендодателя, в которой указывает «Услуги по реконструкции здания по адресу...», объем поставки – 85 000 грн., сумма НДС – 17 000 грн.; вторую – на себя с типом причины «15» на объем поставки – 115 000 грн., сумма НДС – 23 000 грн. согласно п. 188.1 НК и п. 15 Порядка № 1307.</w:t>
            </w:r>
          </w:p>
          <w:p w:rsidR="002B4FCB" w:rsidRPr="002B4FCB" w:rsidRDefault="002B4FCB" w:rsidP="002B4FC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Сумма НДС была рассчитана исходя из стоимости услуг по улучшению, приобретенных арендатором у сторонней организации (подрядчика), согласно требованиям ГФС. Отметим, </w:t>
            </w:r>
            <w:proofErr w:type="gram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что</w:t>
            </w:r>
            <w:proofErr w:type="gram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если применить порядок определения базы налогообложения из п. 188.1 НК, который предназначен для поставки необоротных активов, тогда арендатору не нужно было бы доначислять на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softHyphen/>
              <w:t xml:space="preserve">логовые обязательства по НДС, поскольку сумма компенсации (85 000 грн. без учета НДС) превышает балансовую (остаточную) стоимость улучшений на начало месяца, в котором они были переданы арендодателю. На начало месяца, в котором состоялась передача улучшений арендодателю, такая стоимость была равна 83 333,33 грн. (200 000 грн. – 200 000 </w:t>
            </w:r>
            <w:proofErr w:type="gram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грн. :</w:t>
            </w:r>
            <w:proofErr w:type="gram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60 мес. х 35 мес.).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Учет у арендодателя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Передан объект в операционную аренду и переведен в состав инвестиционной недвижимости:</w:t>
            </w:r>
          </w:p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остаточной стоимости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приемки-передачи, 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1 800 000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4FCB" w:rsidRPr="002B4FCB" w:rsidRDefault="002B4FCB" w:rsidP="002B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износа (сумма условная)</w:t>
            </w:r>
          </w:p>
        </w:tc>
        <w:tc>
          <w:tcPr>
            <w:tcW w:w="0" w:type="auto"/>
            <w:vMerge/>
            <w:vAlign w:val="center"/>
            <w:hideMark/>
          </w:tcPr>
          <w:p w:rsidR="002B4FCB" w:rsidRPr="002B4FCB" w:rsidRDefault="002B4FCB" w:rsidP="002B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амортизация за время пребывания объекта в операционной аренде (сумма условная)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Ведомость начисления амортизации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903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500 000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500 000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Возвращено здание из операционной аренды и переведено в состав ОС:</w:t>
            </w:r>
          </w:p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остаточной стоимости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приемки-передачи, 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1 300 000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4FCB" w:rsidRPr="002B4FCB" w:rsidRDefault="002B4FCB" w:rsidP="002B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износа</w:t>
            </w:r>
          </w:p>
        </w:tc>
        <w:tc>
          <w:tcPr>
            <w:tcW w:w="0" w:type="auto"/>
            <w:vMerge/>
            <w:vAlign w:val="center"/>
            <w:hideMark/>
          </w:tcPr>
          <w:p w:rsidR="002B4FCB" w:rsidRPr="002B4FCB" w:rsidRDefault="002B4FCB" w:rsidP="002B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Отражена стоимость улучшений, полученных от арендатора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приемки-передачи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по НДС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НН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Увеличена первоначальная стоимость здания на стоимость полученных улучшений при их вводе в эксплуатацию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приемки-передачи, акт типовой формы № ОЗ-1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амортизация здания в следующем месяце после его получения от арендатора:</w:t>
            </w:r>
          </w:p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первоначальной стоимости до проведения улучшений (сумма условная)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Ведомость начисления амортизации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16 000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16 000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16 000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B4FCB" w:rsidRPr="002B4FCB" w:rsidRDefault="002B4FCB" w:rsidP="002B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 сумму улучшений (сумма условная)</w:t>
            </w:r>
          </w:p>
        </w:tc>
        <w:tc>
          <w:tcPr>
            <w:tcW w:w="0" w:type="auto"/>
            <w:vMerge/>
            <w:vAlign w:val="center"/>
            <w:hideMark/>
          </w:tcPr>
          <w:p w:rsidR="002B4FCB" w:rsidRPr="002B4FCB" w:rsidRDefault="002B4FCB" w:rsidP="002B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2</w:t>
            </w:r>
          </w:p>
        </w:tc>
      </w:tr>
      <w:tr w:rsidR="002B4FCB" w:rsidRPr="002B4FCB" w:rsidTr="002B4FC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2B4FCB" w:rsidRPr="002B4FCB" w:rsidRDefault="002B4FCB" w:rsidP="002B4FC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Согласно </w:t>
            </w:r>
            <w:proofErr w:type="gram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абзацу</w:t>
            </w:r>
            <w:proofErr w:type="gram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второму п. 138.1 НК, </w:t>
            </w:r>
            <w:proofErr w:type="spell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увеличивается на сумму амортизации, начисленной в бухучете, а согласно абзацу второму п. 138.2 НК, </w:t>
            </w:r>
            <w:proofErr w:type="spellStart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уменьшается на сумму амортизации, начисленной в налоговом учете. В нашем случае примем, что арендодатель установил для объекта одинаковые сроки эксплуатации и методы начисления амортизации для налогового и бухгалтерского учета, поэтому суммы налоговой и бухгалтерской амортизации будут совпадать.</w:t>
            </w:r>
          </w:p>
          <w:p w:rsidR="002B4FCB" w:rsidRPr="002B4FCB" w:rsidRDefault="002B4FCB" w:rsidP="002B4FC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ru-RU" w:eastAsia="ru-RU"/>
              </w:rPr>
              <w:t>2</w:t>
            </w:r>
            <w:r w:rsidRPr="002B4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Сумма улучшений амортизируется в налоговом и бухгалтерском учете вместе со стоимостью объекта ОС до проведения улучшений. Если арендодатель установил для объекта одинаковые сроки эксплуатации и методы начисления амортизации для налогового и бухгалтерского учета, то суммы налоговой и бухгалтерской амортизации будут совпадать.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CB"/>
    <w:rsid w:val="00276DFF"/>
    <w:rsid w:val="002B4FCB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1CC68-7F69-4196-B63C-98AAAA6D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2B4F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B4F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B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B4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2019-06-27T13:38:00Z</dcterms:created>
  <dcterms:modified xsi:type="dcterms:W3CDTF">2019-06-27T13:38:00Z</dcterms:modified>
</cp:coreProperties>
</file>