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52B" w:rsidRPr="0060452B" w:rsidRDefault="0060452B" w:rsidP="0060452B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452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Пример 1</w:t>
      </w:r>
    </w:p>
    <w:p w:rsidR="0060452B" w:rsidRPr="0060452B" w:rsidRDefault="0060452B" w:rsidP="006045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60452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(грн.)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3108"/>
        <w:gridCol w:w="1953"/>
        <w:gridCol w:w="454"/>
        <w:gridCol w:w="454"/>
        <w:gridCol w:w="892"/>
        <w:gridCol w:w="1036"/>
        <w:gridCol w:w="975"/>
      </w:tblGrid>
      <w:tr w:rsidR="0060452B" w:rsidRPr="0060452B" w:rsidTr="0060452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Содержание операции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Первичные документы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Бухгалтерский учет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Корректировка финрезультата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0452B" w:rsidRPr="0060452B" w:rsidRDefault="0060452B" w:rsidP="006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452B" w:rsidRPr="0060452B" w:rsidRDefault="0060452B" w:rsidP="006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452B" w:rsidRPr="0060452B" w:rsidRDefault="0060452B" w:rsidP="006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(+)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(–)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Учет у арендатора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Поступило здание в операционную аренду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приемки-передачи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1 800 000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Отражена стоимость работ по проведению улучшений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200 000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по НДС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Налоговая накладная (далее – НН)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ввод в эксплуатацию объекта ОС «Улучшение арендованного здания»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типовой формы № ОЗ-1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200 000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амортизация объекта ОС «Улучшения арендованного здания» за 3 года использования, включая месяц возврата объекта арендодателю</w:t>
            </w:r>
          </w:p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(200 </w:t>
            </w:r>
            <w:proofErr w:type="gramStart"/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000 :</w:t>
            </w:r>
            <w:proofErr w:type="gramEnd"/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60 мес. х 36 мес.)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Ведомость начисления амортизации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50 000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Возвращено здание из операционной аренды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приемки-передачи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1 800 000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Отражено списание объекта ОС «Улучшение арендованного имущества»:</w:t>
            </w:r>
          </w:p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 сумму остаточной стоимости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типовой формы № ОЗ-1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80 000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80 000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150 000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5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0452B" w:rsidRPr="0060452B" w:rsidRDefault="0060452B" w:rsidP="006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 сумму износа</w:t>
            </w:r>
          </w:p>
        </w:tc>
        <w:tc>
          <w:tcPr>
            <w:tcW w:w="0" w:type="auto"/>
            <w:vMerge/>
            <w:vAlign w:val="center"/>
            <w:hideMark/>
          </w:tcPr>
          <w:p w:rsidR="0060452B" w:rsidRPr="0060452B" w:rsidRDefault="0060452B" w:rsidP="006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Начислены налоговые обязательства по НДС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Налоговая накладная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949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40 000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Колонки введены для предприятий, корректирующих свой </w:t>
            </w:r>
            <w:proofErr w:type="spellStart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финрезультат</w:t>
            </w:r>
            <w:proofErr w:type="spellEnd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налоговые разницы.</w:t>
            </w:r>
          </w:p>
          <w:p w:rsidR="0060452B" w:rsidRPr="0060452B" w:rsidRDefault="0060452B" w:rsidP="0060452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Согласно </w:t>
            </w:r>
            <w:proofErr w:type="gramStart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абзацу</w:t>
            </w:r>
            <w:proofErr w:type="gramEnd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второму п. 138.1 НК, </w:t>
            </w:r>
            <w:proofErr w:type="spellStart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финрезультат</w:t>
            </w:r>
            <w:proofErr w:type="spellEnd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увеличивается на сумму амортизации, начисленной в бухучете.</w:t>
            </w:r>
          </w:p>
          <w:p w:rsidR="0060452B" w:rsidRPr="0060452B" w:rsidRDefault="0060452B" w:rsidP="0060452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3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Согласно </w:t>
            </w:r>
            <w:proofErr w:type="gramStart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абзацу</w:t>
            </w:r>
            <w:proofErr w:type="gramEnd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второму п. 138.2 НК </w:t>
            </w:r>
            <w:proofErr w:type="spellStart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финрезультат</w:t>
            </w:r>
            <w:proofErr w:type="spellEnd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уменьшается на сумму амортизации, начисленной в налоговом учете. В нашем случае срок амортизации составит 12 лет, поэтому ее сумма за 3 года аренды равна 50 000 грн. (200 000 </w:t>
            </w:r>
            <w:proofErr w:type="gramStart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 :</w:t>
            </w:r>
            <w:proofErr w:type="gramEnd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144 мес. х 36 мес.).</w:t>
            </w:r>
          </w:p>
          <w:p w:rsidR="0060452B" w:rsidRPr="0060452B" w:rsidRDefault="0060452B" w:rsidP="0060452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lastRenderedPageBreak/>
              <w:t>4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Согласно </w:t>
            </w:r>
            <w:proofErr w:type="gramStart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абзацу</w:t>
            </w:r>
            <w:proofErr w:type="gramEnd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четвертому п. 138.1 НК при продаже (ликвидации) объекта ОС </w:t>
            </w:r>
            <w:proofErr w:type="spellStart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финрезультат</w:t>
            </w:r>
            <w:proofErr w:type="spellEnd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увеличивается на сумму бухгалтерской (остаточной) стоимости такого объекта. Она будет равна 80 000 грн. (200 000 грн. – 120 000 грн.).</w:t>
            </w:r>
          </w:p>
          <w:p w:rsidR="0060452B" w:rsidRPr="0060452B" w:rsidRDefault="0060452B" w:rsidP="0060452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5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Согласно </w:t>
            </w:r>
            <w:proofErr w:type="gramStart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абзацу</w:t>
            </w:r>
            <w:proofErr w:type="gramEnd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четвертому п. 138.2 НК при продаже (ликвидации) объекта ОС </w:t>
            </w:r>
            <w:proofErr w:type="spellStart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финрезультат</w:t>
            </w:r>
            <w:proofErr w:type="spellEnd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уменьшается на сумму остаточной стоимости такого объекта, определенной по правилам налогового учета. Она будет равна 150 000 грн. (200 000 грн. – 50 000 грн.).</w:t>
            </w:r>
          </w:p>
          <w:p w:rsidR="0060452B" w:rsidRPr="0060452B" w:rsidRDefault="0060452B" w:rsidP="0060452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6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Арендатор выписывает две НН: одну – на арендодателя, в которой указывает «Услуги по реконструкции здания по адресу», цена – 0 грн.; вторую – на себя с типом причины «15» на общую стоимость 240 000 грн. (в т. ч. НДС – 40 000 грн.) согласно п. 188.1 НК и п. 15 Порядка, утвержденного приказом Минфина от 31.12.15 г. № 1307 (далее – Порядок № 1307).</w:t>
            </w:r>
          </w:p>
          <w:p w:rsidR="0060452B" w:rsidRPr="0060452B" w:rsidRDefault="0060452B" w:rsidP="0060452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7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Сумма НДС была рассчитана исходя из цены приобретения услуг с НДС, использованных для проведения улучшений, согласно требованиям ГФС. Отметим, </w:t>
            </w:r>
            <w:proofErr w:type="gramStart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что</w:t>
            </w:r>
            <w:proofErr w:type="gramEnd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если применить порядок определения базы налогообложения из п. 188.1 НК, который предназначен для поставки необоротных активов, тогда арендатору нужно было бы начислить на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softHyphen/>
              <w:t xml:space="preserve">логовые обязательства по НДС в сумме 16 666,67 грн. (83 333,33 грн. х 20 %). Базой начисления НДС будет служить балансовая стоимость улучшений на начало месяца, в котором состоялась их передача арендодателю, – 83 333,33 грн. (200 000 грн. – 200 000 </w:t>
            </w:r>
            <w:proofErr w:type="gramStart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 :</w:t>
            </w:r>
            <w:proofErr w:type="gramEnd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60 мес. х 35 мес.).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Учет у арендодателя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Передан объект в операционную аренду и переведен в состав инвестиционной недвижимости:</w:t>
            </w:r>
          </w:p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 сумму остаточной стоимости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приемки-передачи, 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1 800 000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0452B" w:rsidRPr="0060452B" w:rsidRDefault="0060452B" w:rsidP="006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 сумму износа (сумма условная)</w:t>
            </w:r>
          </w:p>
        </w:tc>
        <w:tc>
          <w:tcPr>
            <w:tcW w:w="0" w:type="auto"/>
            <w:vMerge/>
            <w:vAlign w:val="center"/>
            <w:hideMark/>
          </w:tcPr>
          <w:p w:rsidR="0060452B" w:rsidRPr="0060452B" w:rsidRDefault="0060452B" w:rsidP="006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400 000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амортизация за время пребывания объекта в операционной аренде (сумма условная)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Ведомость начисления амортизации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500 000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500 000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500 000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0452B" w:rsidRPr="0060452B" w:rsidRDefault="0060452B" w:rsidP="006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452B" w:rsidRPr="0060452B" w:rsidRDefault="0060452B" w:rsidP="006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452B" w:rsidRPr="0060452B" w:rsidRDefault="0060452B" w:rsidP="006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903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500 000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Согласно </w:t>
            </w:r>
            <w:proofErr w:type="gramStart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абзацу</w:t>
            </w:r>
            <w:proofErr w:type="gramEnd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второму п. 138.1 НК </w:t>
            </w:r>
            <w:proofErr w:type="spellStart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финрезультат</w:t>
            </w:r>
            <w:proofErr w:type="spellEnd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увеличивается на сумму амортизации, начисленной в бухучете, а согласно абзацу второму п. 138.2 НК </w:t>
            </w:r>
            <w:proofErr w:type="spellStart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финрезультат</w:t>
            </w:r>
            <w:proofErr w:type="spellEnd"/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уменьшается на сумму амортизации, начисленной в налоговом учете. В нашем случае примем, что арендодатель установил для объекта одинаковые сроки эксплуатации и методы начисления амортизации для налогового и бухгалтерского учета, поэтому суммы налоговой и бухгалтерской амортизации будут совпадать.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Возвращено здание из операционной аренды и переведено в состав ОС:</w:t>
            </w:r>
          </w:p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 сумму остаточной стоимости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приемки-передачи, 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1 300 000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0452B" w:rsidRPr="0060452B" w:rsidRDefault="0060452B" w:rsidP="006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 сумму износа</w:t>
            </w:r>
          </w:p>
        </w:tc>
        <w:tc>
          <w:tcPr>
            <w:tcW w:w="0" w:type="auto"/>
            <w:vMerge/>
            <w:vAlign w:val="center"/>
            <w:hideMark/>
          </w:tcPr>
          <w:p w:rsidR="0060452B" w:rsidRPr="0060452B" w:rsidRDefault="0060452B" w:rsidP="006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900 000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Увеличена первоначальная стоимость здания на стоимость полученных улучшений при их вводе в эксплуатацию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приемки-передачи, акт типовой формы № ОЗ-1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424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80 000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амортизация здания в следующем месяце после его получения от арендатора:</w:t>
            </w:r>
          </w:p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 сумму первоначальной стоимости до проведения улучшений (сумма условная)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Ведомость начисления амортизации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16 000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16 000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16 000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0452B" w:rsidRPr="0060452B" w:rsidRDefault="0060452B" w:rsidP="006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 сумму улучшений (сумма условная)</w:t>
            </w:r>
          </w:p>
        </w:tc>
        <w:tc>
          <w:tcPr>
            <w:tcW w:w="0" w:type="auto"/>
            <w:vMerge/>
            <w:vAlign w:val="center"/>
            <w:hideMark/>
          </w:tcPr>
          <w:p w:rsidR="0060452B" w:rsidRPr="0060452B" w:rsidRDefault="0060452B" w:rsidP="006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доход от бесплатно полученных улучшений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424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0452B" w:rsidRPr="0060452B" w:rsidTr="0060452B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0452B" w:rsidRPr="0060452B" w:rsidRDefault="0060452B" w:rsidP="0060452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604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Сумма улучшений амортизируется в налоговом и бухгалтерском учете вместе со стоимостью объекта ОС до проведения улучшений. Если арендодатель установил для налогового и бухгалтерского учета по данному объекту ОС одинаковые сроки эксплуатации и методы начисления амортизации, то суммы налоговой и бухгалтерской амортизации будут совпадать.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2B"/>
    <w:rsid w:val="00276DFF"/>
    <w:rsid w:val="0060452B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CAD79-A7AC-46B8-89F7-57AD949D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6045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045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0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04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2019-06-27T13:36:00Z</dcterms:created>
  <dcterms:modified xsi:type="dcterms:W3CDTF">2019-06-27T13:37:00Z</dcterms:modified>
</cp:coreProperties>
</file>