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BE" w:rsidRPr="00C804BE" w:rsidRDefault="00C804BE" w:rsidP="00C804BE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ЗАТВЕРДЖЕНО</w:t>
      </w:r>
      <w:r w:rsidRPr="00C804BE">
        <w:rPr>
          <w:rFonts w:ascii="Arial" w:eastAsia="Times New Roman" w:hAnsi="Arial" w:cs="Arial"/>
          <w:sz w:val="24"/>
          <w:szCs w:val="24"/>
          <w:lang w:eastAsia="ru-RU"/>
        </w:rPr>
        <w:br/>
      </w:r>
      <w:hyperlink r:id="rId4" w:tgtFrame="_top" w:history="1">
        <w:r w:rsidRPr="00C804BE">
          <w:rPr>
            <w:rFonts w:ascii="Arial" w:eastAsia="Times New Roman" w:hAnsi="Arial" w:cs="Arial"/>
            <w:i/>
            <w:iCs/>
            <w:sz w:val="24"/>
            <w:szCs w:val="24"/>
            <w:lang w:eastAsia="ru-RU"/>
          </w:rPr>
          <w:t xml:space="preserve">Наказ </w:t>
        </w:r>
        <w:proofErr w:type="spellStart"/>
        <w:r w:rsidRPr="00C804BE">
          <w:rPr>
            <w:rFonts w:ascii="Arial" w:eastAsia="Times New Roman" w:hAnsi="Arial" w:cs="Arial"/>
            <w:i/>
            <w:iCs/>
            <w:sz w:val="24"/>
            <w:szCs w:val="24"/>
            <w:lang w:eastAsia="ru-RU"/>
          </w:rPr>
          <w:t>Міністерства</w:t>
        </w:r>
        <w:proofErr w:type="spellEnd"/>
        <w:r w:rsidRPr="00C804BE">
          <w:rPr>
            <w:rFonts w:ascii="Arial" w:eastAsia="Times New Roman" w:hAnsi="Arial" w:cs="Arial"/>
            <w:i/>
            <w:iCs/>
            <w:sz w:val="24"/>
            <w:szCs w:val="24"/>
            <w:lang w:eastAsia="ru-RU"/>
          </w:rPr>
          <w:t xml:space="preserve"> </w:t>
        </w:r>
        <w:proofErr w:type="spellStart"/>
        <w:r w:rsidRPr="00C804BE">
          <w:rPr>
            <w:rFonts w:ascii="Arial" w:eastAsia="Times New Roman" w:hAnsi="Arial" w:cs="Arial"/>
            <w:i/>
            <w:iCs/>
            <w:sz w:val="24"/>
            <w:szCs w:val="24"/>
            <w:lang w:eastAsia="ru-RU"/>
          </w:rPr>
          <w:t>інфраструктури</w:t>
        </w:r>
        <w:proofErr w:type="spellEnd"/>
        <w:r w:rsidRPr="00C804BE">
          <w:rPr>
            <w:rFonts w:ascii="Arial" w:eastAsia="Times New Roman" w:hAnsi="Arial" w:cs="Arial"/>
            <w:i/>
            <w:iCs/>
            <w:sz w:val="24"/>
            <w:szCs w:val="24"/>
            <w:lang w:eastAsia="ru-RU"/>
          </w:rPr>
          <w:t xml:space="preserve"> </w:t>
        </w:r>
        <w:proofErr w:type="spellStart"/>
        <w:r w:rsidRPr="00C804BE">
          <w:rPr>
            <w:rFonts w:ascii="Arial" w:eastAsia="Times New Roman" w:hAnsi="Arial" w:cs="Arial"/>
            <w:i/>
            <w:iCs/>
            <w:sz w:val="24"/>
            <w:szCs w:val="24"/>
            <w:lang w:eastAsia="ru-RU"/>
          </w:rPr>
          <w:t>України</w:t>
        </w:r>
        <w:proofErr w:type="spellEnd"/>
        <w:r w:rsidRPr="00C804BE">
          <w:rPr>
            <w:rFonts w:ascii="Arial" w:eastAsia="Times New Roman" w:hAnsi="Arial" w:cs="Arial"/>
            <w:i/>
            <w:iCs/>
            <w:sz w:val="24"/>
            <w:szCs w:val="24"/>
            <w:lang w:eastAsia="ru-RU"/>
          </w:rPr>
          <w:br/>
          <w:t>17.08.2012 N 521</w:t>
        </w:r>
      </w:hyperlink>
    </w:p>
    <w:p w:rsidR="00C804BE" w:rsidRPr="00C804BE" w:rsidRDefault="00C804BE" w:rsidP="00C804BE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Зареєстровано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Міністерстві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юстиції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України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14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вересня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2012 р. за N 1587/21899</w:t>
      </w:r>
    </w:p>
    <w:p w:rsidR="00C804BE" w:rsidRPr="00C804BE" w:rsidRDefault="00C804BE" w:rsidP="00C804BE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C804BE">
        <w:rPr>
          <w:rFonts w:ascii="Arial" w:eastAsia="Times New Roman" w:hAnsi="Arial" w:cs="Arial"/>
          <w:sz w:val="32"/>
          <w:szCs w:val="32"/>
          <w:lang w:eastAsia="ru-RU"/>
        </w:rPr>
        <w:t>ПОРЯДОК</w:t>
      </w:r>
      <w:r w:rsidRPr="00C804BE">
        <w:rPr>
          <w:rFonts w:ascii="Arial" w:eastAsia="Times New Roman" w:hAnsi="Arial" w:cs="Arial"/>
          <w:sz w:val="32"/>
          <w:szCs w:val="32"/>
          <w:lang w:eastAsia="ru-RU"/>
        </w:rPr>
        <w:br/>
      </w:r>
      <w:bookmarkStart w:id="0" w:name="_GoBack"/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ведення</w:t>
      </w:r>
      <w:proofErr w:type="spellEnd"/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сертифікатів</w:t>
      </w:r>
      <w:proofErr w:type="spellEnd"/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 типу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транспортних</w:t>
      </w:r>
      <w:proofErr w:type="spellEnd"/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засобів</w:t>
      </w:r>
      <w:proofErr w:type="spellEnd"/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 та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обладнання</w:t>
      </w:r>
      <w:proofErr w:type="spellEnd"/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bookmarkEnd w:id="0"/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і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виданих</w:t>
      </w:r>
      <w:proofErr w:type="spellEnd"/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виробниками</w:t>
      </w:r>
      <w:proofErr w:type="spellEnd"/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сертифікатів</w:t>
      </w:r>
      <w:proofErr w:type="spellEnd"/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відповідності</w:t>
      </w:r>
      <w:proofErr w:type="spellEnd"/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транспортних</w:t>
      </w:r>
      <w:proofErr w:type="spellEnd"/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засобів</w:t>
      </w:r>
      <w:proofErr w:type="spellEnd"/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або</w:t>
      </w:r>
      <w:proofErr w:type="spellEnd"/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обладнання</w:t>
      </w:r>
      <w:proofErr w:type="spellEnd"/>
    </w:p>
    <w:p w:rsidR="00C804BE" w:rsidRPr="00C804BE" w:rsidRDefault="00C804BE" w:rsidP="00C804BE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I.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Загальні</w:t>
      </w:r>
      <w:proofErr w:type="spellEnd"/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положення</w:t>
      </w:r>
      <w:proofErr w:type="spellEnd"/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Цей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Порядок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визначає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процедуру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ведення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користування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реєстром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транспортних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засобів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обладнання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транспортних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засобів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або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обладнання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далі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це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електронна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база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даних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що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містить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інформацію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про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колісного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транспортного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засобу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обладнання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далі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типу) 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транспортних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засобів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або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обладнання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далі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Адміністратор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Державна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інспекція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України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з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безпеки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на наземному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транспорті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яка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веде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організовує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його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функціонування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здійснює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заходи з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технічного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технологічного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створення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супроводження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програмного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забезпечення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надання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доступу до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вносить записи до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забезпечує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збереження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захист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даних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що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містяться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перевіряє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чинність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документів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даними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здійснює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комплекс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програмних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технологічних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організаційних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заходів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щодо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забезпечення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захисту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інформації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яка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міститься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несанкціонованого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доступу, 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також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виконує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інші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функції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передбачені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цим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Порядком.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1.4.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Користувачі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Міністерство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економічного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розвитку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торгівлі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Міністерство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внутрішніх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справ,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Державна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митна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служба,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які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отримують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доступ до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бази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даних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шляхом перегляду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інформації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в реальному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часі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або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отримання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зареєстрованих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даних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. З метою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виконання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своїх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владних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повноважень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інші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органи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державної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влади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мають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право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одержувати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інформацію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з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безоплатній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основі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04BE" w:rsidRPr="00C804BE" w:rsidRDefault="00C804BE" w:rsidP="00C804BE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II. Порядок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реєстрації</w:t>
      </w:r>
      <w:proofErr w:type="spellEnd"/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сертифікатів</w:t>
      </w:r>
      <w:proofErr w:type="spellEnd"/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2.1. До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вносяться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 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2.2.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Реєстрація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здійснюється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Адміністратором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повідомленнями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уповноважених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органів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із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завіреними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копіями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або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наданими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переліками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Такі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переліки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повинні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містити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інформацію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яка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зазначена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пункті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2.5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цього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розділу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за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винятком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інформації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що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міститься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типу. На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вимогу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Адміністратора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надають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завірені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копії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. За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погодженням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з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Адміністратором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допускається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попереднє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передавання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копій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документів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електронними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засобами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зв'язку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2.3.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Реєстрація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здійснюється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шляхом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внесення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Адміністратором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відомостей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до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2.4. Про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Адміністратор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вносить до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такі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відомості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2.4.1 про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колісного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транспортного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засобу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далі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- КТЗ):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номер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дата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видачі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видачі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підстави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надання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поширення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(у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разі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надання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поширення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торгове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(марка)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КТЗ;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познака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 КТЗ;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торгове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(і)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КТЗ;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познаки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ідентифікації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 (у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разі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маркування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на КТЗ);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розміщення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познак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категорія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КТЗ;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місцезнаходження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завершеного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КТЗ (у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разі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завершеного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місцезнаходження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базового КТЗ (у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разі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незавершеного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місцезнаходження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виконавця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останнього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етапу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виготовлення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незавершеного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КТЗ (у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разі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незавершеного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місцезнаходження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поетапно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завершеного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КТЗ (у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разі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поетапно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завершеного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місцезнаходження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складальних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підприємств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2.4.2 про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системи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або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КТЗ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стосовно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системи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номер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дата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видачі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видачі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підстави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надання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поширення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(у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разі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надання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поширення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торгове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(марка);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продукції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познака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(и) типу(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торгове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(і)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КТЗ;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познаки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ідентифікації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типу(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) (у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разі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маркування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на КТЗ);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розміщення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познак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категорія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КТЗ;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місцезнаходження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місцезнаходження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підприємств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технічна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(і) служба(и),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що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провела(и)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випробовування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дата(и)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проведення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випробовувань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>номер(и) протоколу(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випробовувань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2.4.3 про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компонентів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або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вузлів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номер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дата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видачі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видачі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підстави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надання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поширення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(у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разі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надання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поширення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торгове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(марка);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продукції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познака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(и) типу(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торгове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(і)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продукції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познаки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ідентифікації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типу(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) (у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разі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маркування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компонента/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вузла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розміщення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познак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місцезнаходження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розміщення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та метод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закріплення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знака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затвердження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місцезнаходження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підприємств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технічна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(і) служба(и),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що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провела(и)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випробовування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дата(и)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проведення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випробовувань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>номер(и) протоколу(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випробовувань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2.5. Про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Адміністратор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вносить до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такі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відомості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2.5.1 про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завершених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поетапно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завершених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КТЗ та КТЗ,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затверджених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щодо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виробництва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малої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торгове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(марка);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>тип;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варіант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версія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торгове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КТЗ;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категорія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призначення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загальне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спеціальне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клас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(для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автобусів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місцезнаходження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базового КТЗ;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місцезнаходження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останньому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етапі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виготовляння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КТЗ (у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разі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поетапно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завершеного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КТЗ);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розміщення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обов'язкових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табличок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ідентифікаційний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номер КТЗ (VIN);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розміщення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ідентифікаційного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номера на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шасі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всіх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етапах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виробництва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(у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разі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поетапно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завершеного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КТЗ);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номери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типів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отриманих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всіх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етапах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виробництва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(у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разі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поетапно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завершеного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КТЗ, за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наявності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номер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дата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видачі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видачі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дата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видачі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2.5.2 про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компонентів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окремих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технічних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вузлів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їх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партій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торгове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(марка);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продукції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і тип(и);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кількість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партії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познака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документа,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згідно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з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яким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партію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виготовлено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чи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ввезено в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Україну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номер(и)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затвердження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) типу(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) КТЗ, </w:t>
      </w:r>
      <w:proofErr w:type="gram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до складу</w:t>
      </w:r>
      <w:proofErr w:type="gram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якого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належить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ать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) компонент(и)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чи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окремий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(і)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технічний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(і)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вузол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(ли);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дата(и)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видачі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затвердження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) типу(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) КТЗ, </w:t>
      </w:r>
      <w:proofErr w:type="gram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до складу</w:t>
      </w:r>
      <w:proofErr w:type="gram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якого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належить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ать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) компонент(и)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чи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окремий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(і)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технічний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(і)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вузол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(ли);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видачі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дата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видачі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2.5.3 про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незавершених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КТЗ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Адміністратор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вносить до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такі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відомості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торгове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(марка);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>тип;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варіант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версія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торгове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КТЗ;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категорія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місцезнаходження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базового КТЗ;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місцезнаходження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останньому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етапі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виготовляння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КТЗ;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розміщення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обов'язкових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табличок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ідентифікаційний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номер КТЗ (VIN);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розміщення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ідентифікаційного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номера на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шасі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найменування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всіх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етапах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виробництва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номери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отриманих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виробниками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всіх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етапах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виробництва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номер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дата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місце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видачі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дата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видачі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2.6. До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вносяться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реєстраційні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записи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щодо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поширення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відмови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видачі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або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відкликання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типу.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Такі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реєстраційні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записи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здійснюються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Адміністратором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підставі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повідомлень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наданих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уповноваженими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органами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із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завіреними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копіями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документів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за формами,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наведеними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додатку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6 до </w:t>
      </w:r>
      <w:r w:rsidRPr="00C804B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Порядку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затвердження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конструкції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транспортних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засобів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їх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частин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обладнання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затвердженого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5" w:tgtFrame="_top" w:history="1">
        <w:r w:rsidRPr="00C804BE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наказом </w:t>
        </w:r>
        <w:proofErr w:type="spellStart"/>
        <w:r w:rsidRPr="00C804BE">
          <w:rPr>
            <w:rFonts w:ascii="Arial" w:eastAsia="Times New Roman" w:hAnsi="Arial" w:cs="Arial"/>
            <w:sz w:val="24"/>
            <w:szCs w:val="24"/>
            <w:lang w:eastAsia="ru-RU"/>
          </w:rPr>
          <w:t>Міністерства</w:t>
        </w:r>
        <w:proofErr w:type="spellEnd"/>
        <w:r w:rsidRPr="00C804BE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proofErr w:type="spellStart"/>
        <w:r w:rsidRPr="00C804BE">
          <w:rPr>
            <w:rFonts w:ascii="Arial" w:eastAsia="Times New Roman" w:hAnsi="Arial" w:cs="Arial"/>
            <w:sz w:val="24"/>
            <w:szCs w:val="24"/>
            <w:lang w:eastAsia="ru-RU"/>
          </w:rPr>
          <w:t>інфраструктури</w:t>
        </w:r>
        <w:proofErr w:type="spellEnd"/>
        <w:r w:rsidRPr="00C804BE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proofErr w:type="spellStart"/>
        <w:r w:rsidRPr="00C804BE">
          <w:rPr>
            <w:rFonts w:ascii="Arial" w:eastAsia="Times New Roman" w:hAnsi="Arial" w:cs="Arial"/>
            <w:sz w:val="24"/>
            <w:szCs w:val="24"/>
            <w:lang w:eastAsia="ru-RU"/>
          </w:rPr>
          <w:t>України</w:t>
        </w:r>
        <w:proofErr w:type="spellEnd"/>
        <w:r w:rsidRPr="00C804BE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proofErr w:type="spellStart"/>
        <w:r w:rsidRPr="00C804BE">
          <w:rPr>
            <w:rFonts w:ascii="Arial" w:eastAsia="Times New Roman" w:hAnsi="Arial" w:cs="Arial"/>
            <w:sz w:val="24"/>
            <w:szCs w:val="24"/>
            <w:lang w:eastAsia="ru-RU"/>
          </w:rPr>
          <w:t>від</w:t>
        </w:r>
        <w:proofErr w:type="spellEnd"/>
        <w:r w:rsidRPr="00C804BE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17 </w:t>
        </w:r>
        <w:proofErr w:type="spellStart"/>
        <w:r w:rsidRPr="00C804BE">
          <w:rPr>
            <w:rFonts w:ascii="Arial" w:eastAsia="Times New Roman" w:hAnsi="Arial" w:cs="Arial"/>
            <w:sz w:val="24"/>
            <w:szCs w:val="24"/>
            <w:lang w:eastAsia="ru-RU"/>
          </w:rPr>
          <w:t>серпня</w:t>
        </w:r>
        <w:proofErr w:type="spellEnd"/>
        <w:r w:rsidRPr="00C804BE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2012 року N 521</w:t>
        </w:r>
      </w:hyperlink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. За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погодженням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з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Адміністратором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допускається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попереднє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передавання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копій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документів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електронними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засобами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зв'язку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2.7.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Завірені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копії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типу та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інших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документів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на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підставі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яких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до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вносяться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реєстраційні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записи, 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також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переліки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сертифікатів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подаються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надсилаються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Адміністратору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в день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видачі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цих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документів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2.8.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Адміністратор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відмовляє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внесенні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відомостей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до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якщо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уповноваженим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органом/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виробником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надані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повному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обсязі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відомості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передбачені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цим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Порядком.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2.9.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Адміністратор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вносить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відомості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до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пізніше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наступного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робочого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дня з дня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отримання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інформації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згідно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з пунктом 2.2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цього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розділу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04BE" w:rsidRPr="00C804BE" w:rsidRDefault="00C804BE" w:rsidP="00C804BE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III. Доступ до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інформації</w:t>
      </w:r>
      <w:proofErr w:type="spellEnd"/>
      <w:r w:rsidRPr="00C804B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32"/>
          <w:szCs w:val="32"/>
          <w:lang w:eastAsia="ru-RU"/>
        </w:rPr>
        <w:t>Реєстру</w:t>
      </w:r>
      <w:proofErr w:type="spellEnd"/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3.1. Доступ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Користувача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до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інформації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залежно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рівня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технічного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забезпечення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реалізується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шляхом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встановлення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програмного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забезпечення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з доступом до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бази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даних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режимі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перегляду в реальному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часі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або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надання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один раз на день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зареєстрованих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у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даних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3.2. З метою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виконання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своїх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владних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повноважень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органи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державної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влади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одержують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зареєстровані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дані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безоплатній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основі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відповідно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до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запитів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цих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органів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3.3.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Пошук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інформації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Реєстрі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здійснюється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відомостями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зазначеними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в пунктах 2.4, 2.5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розділу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II </w:t>
      </w:r>
      <w:proofErr w:type="spellStart"/>
      <w:r w:rsidRPr="00C804BE">
        <w:rPr>
          <w:rFonts w:ascii="Arial" w:eastAsia="Times New Roman" w:hAnsi="Arial" w:cs="Arial"/>
          <w:sz w:val="24"/>
          <w:szCs w:val="24"/>
          <w:lang w:eastAsia="ru-RU"/>
        </w:rPr>
        <w:t>цього</w:t>
      </w:r>
      <w:proofErr w:type="spellEnd"/>
      <w:r w:rsidRPr="00C804BE">
        <w:rPr>
          <w:rFonts w:ascii="Arial" w:eastAsia="Times New Roman" w:hAnsi="Arial" w:cs="Arial"/>
          <w:sz w:val="24"/>
          <w:szCs w:val="24"/>
          <w:lang w:eastAsia="ru-RU"/>
        </w:rPr>
        <w:t xml:space="preserve"> Порядку.</w:t>
      </w:r>
    </w:p>
    <w:p w:rsidR="00C804BE" w:rsidRPr="00C804BE" w:rsidRDefault="00C804BE" w:rsidP="00C804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04B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804BE" w:rsidRPr="00C804BE" w:rsidTr="00C804BE">
        <w:trPr>
          <w:tblCellSpacing w:w="18" w:type="dxa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4BE" w:rsidRPr="00C804BE" w:rsidRDefault="00C804BE" w:rsidP="00C804B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0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C80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80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автомобільного</w:t>
            </w:r>
            <w:proofErr w:type="spellEnd"/>
            <w:r w:rsidRPr="00C80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04BE" w:rsidRPr="00C804BE" w:rsidRDefault="00C804BE" w:rsidP="00C804B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0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Д. В. Петухов</w:t>
            </w:r>
          </w:p>
        </w:tc>
      </w:tr>
    </w:tbl>
    <w:p w:rsidR="000837AE" w:rsidRPr="00C804BE" w:rsidRDefault="00C804BE"/>
    <w:sectPr w:rsidR="000837AE" w:rsidRPr="00C8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BE"/>
    <w:rsid w:val="00C804BE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5854D-8F20-476E-BE09-A99DDC67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5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RE21898.html" TargetMode="External"/><Relationship Id="rId4" Type="http://schemas.openxmlformats.org/officeDocument/2006/relationships/hyperlink" Target="http://search.ligazakon.ua/l_doc2.nsf/link1/RE2189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2019-05-29T06:53:00Z</dcterms:created>
  <dcterms:modified xsi:type="dcterms:W3CDTF">2019-05-29T06:54:00Z</dcterms:modified>
</cp:coreProperties>
</file>