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ЗАТВЕРДЖЕНО</w:t>
            </w:r>
            <w:r w:rsidRPr="00CA258E">
              <w:rPr>
                <w:rFonts w:ascii="Times New Roman" w:eastAsiaTheme="minorEastAsia" w:hAnsi="Times New Roman" w:cs="Times New Roman"/>
                <w:sz w:val="24"/>
                <w:szCs w:val="24"/>
                <w:lang w:eastAsia="uk-UA"/>
              </w:rPr>
              <w:br/>
              <w:t>Наказ Міністерства внутрішніх справ України</w:t>
            </w:r>
            <w:r w:rsidRPr="00CA258E">
              <w:rPr>
                <w:rFonts w:ascii="Times New Roman" w:eastAsiaTheme="minorEastAsia" w:hAnsi="Times New Roman" w:cs="Times New Roman"/>
                <w:sz w:val="24"/>
                <w:szCs w:val="24"/>
                <w:lang w:eastAsia="uk-UA"/>
              </w:rPr>
              <w:br/>
              <w:t>17 січня 2019 року N 22</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органу державного нагляду (контролю), його місцезнаходження,</w:t>
            </w:r>
          </w:p>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номер телефону, телефаксу та адреса електронної пошти)</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АКТ</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CA258E" w:rsidRPr="00CA258E" w:rsidTr="00CE3054">
        <w:trPr>
          <w:tblCellSpacing w:w="18" w:type="dxa"/>
          <w:jc w:val="center"/>
        </w:trPr>
        <w:tc>
          <w:tcPr>
            <w:tcW w:w="25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(дата складення акта)</w:t>
            </w:r>
          </w:p>
        </w:tc>
        <w:tc>
          <w:tcPr>
            <w:tcW w:w="2500" w:type="pct"/>
            <w:hideMark/>
          </w:tcPr>
          <w:p w:rsidR="00CA258E" w:rsidRPr="00CA258E" w:rsidRDefault="00CA258E" w:rsidP="00CA258E">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N </w:t>
            </w:r>
            <w:r w:rsidRPr="00CA258E">
              <w:rPr>
                <w:rFonts w:ascii="Times New Roman" w:eastAsiaTheme="minorEastAsia" w:hAnsi="Times New Roman" w:cs="Times New Roman"/>
                <w:noProof/>
                <w:sz w:val="24"/>
                <w:szCs w:val="24"/>
                <w:lang w:eastAsia="uk-UA"/>
              </w:rPr>
              <w:drawing>
                <wp:inline distT="0" distB="0" distL="0" distR="0" wp14:anchorId="2F0D2958" wp14:editId="26F7DCAD">
                  <wp:extent cx="1790700" cy="171450"/>
                  <wp:effectExtent l="0" t="0" r="0" b="0"/>
                  <wp:docPr id="2" name="Рисунок 2" descr="C:\Users\t.borovich\AppData\Roaming\Liga70\Client\Session\RE3304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304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790700" cy="17145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bookmarkStart w:id="0" w:name="_GoBack"/>
            <w:r w:rsidRPr="00CA258E">
              <w:rPr>
                <w:rFonts w:ascii="Times New Roman" w:eastAsiaTheme="minorEastAsia" w:hAnsi="Times New Roman" w:cs="Times New Roman"/>
                <w:sz w:val="24"/>
                <w:szCs w:val="24"/>
                <w:lang w:eastAsia="uk-UA"/>
              </w:rPr>
              <w:t>складений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техногенної та пожежної безпеки </w:t>
            </w:r>
            <w:bookmarkEnd w:id="0"/>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_____________________________________________________________________________________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(найменування юридичної особи (відокремленого підрозділу) або прізвище,</w:t>
            </w:r>
          </w:p>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_____________________________________________________________________________________,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ім'я та по батькові фізичної особи - підприємця)</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код згідно з ЄДРПОУ, або реєстраційний номер облікової картки платника податків </w:t>
            </w:r>
            <w:r w:rsidRPr="00CA258E">
              <w:rPr>
                <w:rFonts w:ascii="Times New Roman" w:eastAsiaTheme="minorEastAsia" w:hAnsi="Times New Roman" w:cs="Times New Roman"/>
                <w:noProof/>
                <w:sz w:val="24"/>
                <w:szCs w:val="24"/>
                <w:lang w:eastAsia="uk-UA"/>
              </w:rPr>
              <w:drawing>
                <wp:inline distT="0" distB="0" distL="0" distR="0" wp14:anchorId="0DD9AC2C" wp14:editId="72AEC6DC">
                  <wp:extent cx="1790700" cy="171450"/>
                  <wp:effectExtent l="0" t="0" r="0" b="0"/>
                  <wp:docPr id="3" name="Рисунок 3" descr="C:\Users\t.borovich\AppData\Roaming\Liga70\Client\Session\RE3304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304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790700" cy="17145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 або серія та номер паспорта*</w:t>
            </w:r>
            <w:r w:rsidRPr="00CA258E">
              <w:rPr>
                <w:rFonts w:ascii="Times New Roman" w:eastAsiaTheme="minorEastAsia" w:hAnsi="Times New Roman" w:cs="Times New Roman"/>
                <w:sz w:val="24"/>
                <w:szCs w:val="24"/>
                <w:lang w:eastAsia="uk-UA"/>
              </w:rPr>
              <w:br/>
              <w:t>_____________________________________________________________________________________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(місцезнаходження суб'єкта господарювання, номер телефону,</w:t>
            </w:r>
            <w:r w:rsidRPr="00CA258E">
              <w:rPr>
                <w:rFonts w:ascii="Times New Roman" w:eastAsiaTheme="minorEastAsia" w:hAnsi="Times New Roman" w:cs="Times New Roman"/>
                <w:sz w:val="20"/>
                <w:szCs w:val="20"/>
                <w:lang w:eastAsia="uk-UA"/>
              </w:rPr>
              <w:br/>
            </w:r>
            <w:r w:rsidRPr="00CA258E">
              <w:rPr>
                <w:rFonts w:ascii="Times New Roman" w:eastAsiaTheme="minorEastAsia" w:hAnsi="Times New Roman" w:cs="Times New Roman"/>
                <w:sz w:val="24"/>
                <w:szCs w:val="24"/>
                <w:lang w:eastAsia="uk-UA"/>
              </w:rPr>
              <w:t>_____________________________________________________________________________________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телефаксу та адреса електронної пошти)</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вид суб'єкта господарювання за класифікацією суб'єктів господарювання (суб'єкт мікро-, малого, середнього або великого підприємництва), ступінь ризику:</w:t>
            </w:r>
            <w:r w:rsidRPr="00CA258E">
              <w:rPr>
                <w:rFonts w:ascii="Times New Roman" w:eastAsiaTheme="minorEastAsia" w:hAnsi="Times New Roman" w:cs="Times New Roman"/>
                <w:sz w:val="24"/>
                <w:szCs w:val="24"/>
                <w:lang w:eastAsia="uk-UA"/>
              </w:rPr>
              <w:br/>
              <w:t>_____________________________________________________________________________________</w:t>
            </w:r>
            <w:r w:rsidRPr="00CA258E">
              <w:rPr>
                <w:rFonts w:ascii="Times New Roman" w:eastAsiaTheme="minorEastAsia" w:hAnsi="Times New Roman" w:cs="Times New Roman"/>
                <w:sz w:val="24"/>
                <w:szCs w:val="24"/>
                <w:lang w:eastAsia="uk-UA"/>
              </w:rPr>
              <w:br/>
              <w:t>види об'єктів та/або види господарської діяльності (із зазначенням коду згідно з КВЕД), щодо яких проводиться захід:</w:t>
            </w:r>
            <w:r w:rsidRPr="00CA258E">
              <w:rPr>
                <w:rFonts w:ascii="Times New Roman" w:eastAsiaTheme="minorEastAsia" w:hAnsi="Times New Roman" w:cs="Times New Roman"/>
                <w:sz w:val="24"/>
                <w:szCs w:val="24"/>
                <w:lang w:eastAsia="uk-UA"/>
              </w:rPr>
              <w:br/>
              <w:t>_____________________________________________________________________________________</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lastRenderedPageBreak/>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орган доходів і зборів та мають відмітку в паспорті.</w:t>
            </w:r>
          </w:p>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Загальна інформація про проведення заходу державного нагляду (контролю):</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404"/>
        <w:gridCol w:w="2107"/>
        <w:gridCol w:w="3989"/>
      </w:tblGrid>
      <w:tr w:rsidR="00CA258E" w:rsidRPr="00CA258E" w:rsidTr="00CE3054">
        <w:trPr>
          <w:tblCellSpacing w:w="18" w:type="dxa"/>
          <w:jc w:val="center"/>
        </w:trPr>
        <w:tc>
          <w:tcPr>
            <w:tcW w:w="2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Розпорядчий документ, на виконання якого проводиться захід державного нагляду (контролю), від  </w:t>
            </w:r>
            <w:r w:rsidRPr="00CA258E">
              <w:rPr>
                <w:rFonts w:ascii="Times New Roman" w:eastAsiaTheme="minorEastAsia" w:hAnsi="Times New Roman" w:cs="Times New Roman"/>
                <w:noProof/>
                <w:sz w:val="24"/>
                <w:szCs w:val="24"/>
                <w:lang w:eastAsia="uk-UA"/>
              </w:rPr>
              <w:drawing>
                <wp:inline distT="0" distB="0" distL="0" distR="0" wp14:anchorId="360FCC93" wp14:editId="1727F78D">
                  <wp:extent cx="1381125" cy="152400"/>
                  <wp:effectExtent l="0" t="0" r="9525" b="0"/>
                  <wp:docPr id="4" name="Рисунок 4" descr="C:\Users\t.borovich\AppData\Roaming\Liga70\Client\Session\RE3304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33044_img_003.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sz w:val="24"/>
                <w:szCs w:val="24"/>
                <w:lang w:eastAsia="uk-UA"/>
              </w:rPr>
              <w:br/>
              <w:t>N </w:t>
            </w:r>
            <w:r w:rsidRPr="00CA258E">
              <w:rPr>
                <w:rFonts w:ascii="Times New Roman" w:eastAsiaTheme="minorEastAsia" w:hAnsi="Times New Roman" w:cs="Times New Roman"/>
                <w:noProof/>
                <w:sz w:val="24"/>
                <w:szCs w:val="24"/>
                <w:lang w:eastAsia="uk-UA"/>
              </w:rPr>
              <w:drawing>
                <wp:inline distT="0" distB="0" distL="0" distR="0" wp14:anchorId="73508F05" wp14:editId="748BB8DC">
                  <wp:extent cx="647700" cy="152400"/>
                  <wp:effectExtent l="0" t="0" r="0" b="0"/>
                  <wp:docPr id="5" name="Рисунок 5" descr="C:\Users\t.borovich\AppData\Roaming\Liga70\Client\Session\RE3304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33044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47700"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xml:space="preserve">  </w:t>
            </w:r>
            <w:r w:rsidRPr="00CA258E">
              <w:rPr>
                <w:rFonts w:ascii="Times New Roman" w:eastAsiaTheme="minorEastAsia" w:hAnsi="Times New Roman" w:cs="Times New Roman"/>
                <w:sz w:val="24"/>
                <w:szCs w:val="24"/>
                <w:lang w:eastAsia="uk-UA"/>
              </w:rPr>
              <w:br/>
              <w:t xml:space="preserve">Посвідчення (направлення) </w:t>
            </w:r>
            <w:r w:rsidRPr="00CA258E">
              <w:rPr>
                <w:rFonts w:ascii="Times New Roman" w:eastAsiaTheme="minorEastAsia" w:hAnsi="Times New Roman" w:cs="Times New Roman"/>
                <w:sz w:val="24"/>
                <w:szCs w:val="24"/>
                <w:lang w:eastAsia="uk-UA"/>
              </w:rPr>
              <w:br/>
              <w:t xml:space="preserve">від </w:t>
            </w:r>
            <w:r w:rsidRPr="00CA258E">
              <w:rPr>
                <w:rFonts w:ascii="Times New Roman" w:eastAsiaTheme="minorEastAsia" w:hAnsi="Times New Roman" w:cs="Times New Roman"/>
                <w:noProof/>
                <w:sz w:val="24"/>
                <w:szCs w:val="24"/>
                <w:lang w:eastAsia="uk-UA"/>
              </w:rPr>
              <w:drawing>
                <wp:inline distT="0" distB="0" distL="0" distR="0" wp14:anchorId="2F3FCE7A" wp14:editId="3DE0F038">
                  <wp:extent cx="1381125" cy="152400"/>
                  <wp:effectExtent l="0" t="0" r="9525" b="0"/>
                  <wp:docPr id="6" name="Рисунок 6" descr="C:\Users\t.borovich\AppData\Roaming\Liga70\Client\Session\Re33044_IMG_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33044_IMG_052.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N  </w:t>
            </w:r>
            <w:r w:rsidRPr="00CA258E">
              <w:rPr>
                <w:rFonts w:ascii="Times New Roman" w:eastAsiaTheme="minorEastAsia" w:hAnsi="Times New Roman" w:cs="Times New Roman"/>
                <w:noProof/>
                <w:sz w:val="24"/>
                <w:szCs w:val="24"/>
                <w:lang w:eastAsia="uk-UA"/>
              </w:rPr>
              <w:drawing>
                <wp:inline distT="0" distB="0" distL="0" distR="0" wp14:anchorId="796C5C46" wp14:editId="4D1CD1A8">
                  <wp:extent cx="647700" cy="152400"/>
                  <wp:effectExtent l="0" t="0" r="0" b="0"/>
                  <wp:docPr id="7" name="Рисунок 7" descr="C:\Users\t.borovich\AppData\Roaming\Liga70\Client\Session\RE3304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RE33044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47700"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Тип заходу державного нагляду (контролю):</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65A3E6FB" wp14:editId="5BE119ED">
                  <wp:extent cx="161925" cy="123825"/>
                  <wp:effectExtent l="0" t="0" r="9525" b="9525"/>
                  <wp:docPr id="8" name="Рисунок 8"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плановий</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65AC84C5" wp14:editId="266E5415">
                  <wp:extent cx="161925" cy="123825"/>
                  <wp:effectExtent l="0" t="0" r="9525" b="9525"/>
                  <wp:docPr id="9" name="Рисунок 9"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позаплановий</w:t>
            </w:r>
          </w:p>
        </w:tc>
        <w:tc>
          <w:tcPr>
            <w:tcW w:w="1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Форма заходу державного нагляду (контролю):</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719C6D49" wp14:editId="19198A8C">
                  <wp:extent cx="161925" cy="123825"/>
                  <wp:effectExtent l="0" t="0" r="9525" b="9525"/>
                  <wp:docPr id="10" name="Рисунок 10"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перевірка</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03E4EE9C" wp14:editId="00A290AC">
                  <wp:extent cx="161925" cy="123825"/>
                  <wp:effectExtent l="0" t="0" r="9525" b="9525"/>
                  <wp:docPr id="11" name="Рисунок 11"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ревізія</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7794BA39" wp14:editId="1FB90F33">
                  <wp:extent cx="161925" cy="123825"/>
                  <wp:effectExtent l="0" t="0" r="9525" b="9525"/>
                  <wp:docPr id="12" name="Рисунок 12"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обстеження</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1988EB86" wp14:editId="34C03EE9">
                  <wp:extent cx="161925" cy="123825"/>
                  <wp:effectExtent l="0" t="0" r="9525" b="9525"/>
                  <wp:docPr id="13" name="Рисунок 13"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огляд</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4E3A3235" wp14:editId="29A4F29F">
                  <wp:extent cx="161925" cy="123825"/>
                  <wp:effectExtent l="0" t="0" r="9525" b="9525"/>
                  <wp:docPr id="14" name="Рисунок 14"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інша форма, визначена законом</w:t>
            </w:r>
            <w:r w:rsidRPr="00CA258E">
              <w:rPr>
                <w:rFonts w:ascii="Times New Roman" w:eastAsiaTheme="minorEastAsia" w:hAnsi="Times New Roman" w:cs="Times New Roman"/>
                <w:sz w:val="24"/>
                <w:szCs w:val="24"/>
                <w:lang w:eastAsia="uk-UA"/>
              </w:rPr>
              <w:br/>
              <w:t xml:space="preserve">______________________________ </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(назва форми заходу)  </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CA258E" w:rsidRPr="00CA258E" w:rsidTr="00CE3054">
        <w:trPr>
          <w:tblCellSpacing w:w="18" w:type="dxa"/>
          <w:jc w:val="center"/>
        </w:trPr>
        <w:tc>
          <w:tcPr>
            <w:tcW w:w="25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Строк проведення заходу державного нагляду </w:t>
            </w:r>
          </w:p>
        </w:tc>
        <w:tc>
          <w:tcPr>
            <w:tcW w:w="25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(контролю):</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51"/>
        <w:gridCol w:w="933"/>
        <w:gridCol w:w="1194"/>
        <w:gridCol w:w="1035"/>
        <w:gridCol w:w="1136"/>
        <w:gridCol w:w="934"/>
        <w:gridCol w:w="934"/>
        <w:gridCol w:w="1194"/>
        <w:gridCol w:w="1035"/>
        <w:gridCol w:w="1154"/>
      </w:tblGrid>
      <w:tr w:rsidR="00CA258E" w:rsidRPr="00CA258E" w:rsidTr="00CE3054">
        <w:trPr>
          <w:tblCellSpacing w:w="18" w:type="dxa"/>
          <w:jc w:val="center"/>
        </w:trPr>
        <w:tc>
          <w:tcPr>
            <w:tcW w:w="2500" w:type="pct"/>
            <w:gridSpan w:val="5"/>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Початок</w:t>
            </w:r>
          </w:p>
        </w:tc>
        <w:tc>
          <w:tcPr>
            <w:tcW w:w="2500" w:type="pct"/>
            <w:gridSpan w:val="5"/>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Завершення</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37FC8FA9" wp14:editId="6F200E53">
                  <wp:extent cx="323850" cy="161925"/>
                  <wp:effectExtent l="0" t="0" r="0" b="9525"/>
                  <wp:docPr id="15" name="Рисунок 15"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3BD26E61" wp14:editId="12E14C31">
                  <wp:extent cx="323850" cy="161925"/>
                  <wp:effectExtent l="0" t="0" r="0" b="9525"/>
                  <wp:docPr id="16" name="Рисунок 16"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noProof/>
                <w:sz w:val="24"/>
                <w:szCs w:val="24"/>
                <w:lang w:eastAsia="uk-UA"/>
              </w:rPr>
              <w:drawing>
                <wp:inline distT="0" distB="0" distL="0" distR="0" wp14:anchorId="6834BC2E" wp14:editId="4A241C62">
                  <wp:extent cx="647700" cy="152400"/>
                  <wp:effectExtent l="0" t="0" r="0" b="0"/>
                  <wp:docPr id="17" name="Рисунок 17" descr="C:\Users\t.borovich\AppData\Roaming\Liga70\Client\Session\RE3304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borovich\AppData\Roaming\Liga70\Client\Session\RE33044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47700"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6661B61D" wp14:editId="4D94608F">
                  <wp:extent cx="323850" cy="161925"/>
                  <wp:effectExtent l="0" t="0" r="0" b="9525"/>
                  <wp:docPr id="18" name="Рисунок 18"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5049289D" wp14:editId="21A7E0A2">
                  <wp:extent cx="323850" cy="161925"/>
                  <wp:effectExtent l="0" t="0" r="0" b="9525"/>
                  <wp:docPr id="19" name="Рисунок 19"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40617946" wp14:editId="767644C6">
                  <wp:extent cx="323850" cy="161925"/>
                  <wp:effectExtent l="0" t="0" r="0" b="9525"/>
                  <wp:docPr id="20" name="Рисунок 20"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323951AC" wp14:editId="5BFF0322">
                  <wp:extent cx="323850" cy="161925"/>
                  <wp:effectExtent l="0" t="0" r="0" b="9525"/>
                  <wp:docPr id="21" name="Рисунок 21"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noProof/>
                <w:sz w:val="24"/>
                <w:szCs w:val="24"/>
                <w:lang w:eastAsia="uk-UA"/>
              </w:rPr>
              <w:drawing>
                <wp:inline distT="0" distB="0" distL="0" distR="0" wp14:anchorId="61280C69" wp14:editId="587108E9">
                  <wp:extent cx="647700" cy="152400"/>
                  <wp:effectExtent l="0" t="0" r="0" b="0"/>
                  <wp:docPr id="22" name="Рисунок 22" descr="C:\Users\t.borovich\AppData\Roaming\Liga70\Client\Session\RE33044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borovich\AppData\Roaming\Liga70\Client\Session\RE33044_img_004.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647700"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036FBAA6" wp14:editId="70582A46">
                  <wp:extent cx="323850" cy="161925"/>
                  <wp:effectExtent l="0" t="0" r="0" b="9525"/>
                  <wp:docPr id="23" name="Рисунок 23"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015AB393" wp14:editId="0FA7B07F">
                  <wp:extent cx="323850" cy="161925"/>
                  <wp:effectExtent l="0" t="0" r="0" b="9525"/>
                  <wp:docPr id="24" name="Рисунок 24" descr="C:\Users\t.borovich\AppData\Roaming\Liga70\Client\Session\RE33044_img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borovich\AppData\Roaming\Liga70\Client\Session\RE33044_img_014.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3850" cy="1619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число</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місяць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рік</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години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хвилини</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число</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місяць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рік</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години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хвилини</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Дані про останній проведений захід державного нагляду (контролю):</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404"/>
        <w:gridCol w:w="5096"/>
      </w:tblGrid>
      <w:tr w:rsidR="00CA258E" w:rsidRPr="00CA258E" w:rsidTr="00CE3054">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Плановий</w:t>
            </w:r>
          </w:p>
        </w:tc>
        <w:tc>
          <w:tcPr>
            <w:tcW w:w="2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Позаплановий</w:t>
            </w:r>
          </w:p>
        </w:tc>
      </w:tr>
      <w:tr w:rsidR="00CA258E" w:rsidRPr="00CA258E" w:rsidTr="00CE3054">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2F2AC46B" wp14:editId="16BDF868">
                  <wp:extent cx="161925" cy="123825"/>
                  <wp:effectExtent l="0" t="0" r="9525" b="9525"/>
                  <wp:docPr id="25" name="Рисунок 25"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не було</w:t>
            </w:r>
          </w:p>
        </w:tc>
        <w:tc>
          <w:tcPr>
            <w:tcW w:w="2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10EF5A1B" wp14:editId="49606F00">
                  <wp:extent cx="161925" cy="123825"/>
                  <wp:effectExtent l="0" t="0" r="9525" b="9525"/>
                  <wp:docPr id="26" name="Рисунок 26"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xml:space="preserve"> не було</w:t>
            </w:r>
          </w:p>
        </w:tc>
      </w:tr>
      <w:tr w:rsidR="00CA258E" w:rsidRPr="00CA258E" w:rsidTr="00CE3054">
        <w:trPr>
          <w:tblCellSpacing w:w="18" w:type="dxa"/>
          <w:jc w:val="center"/>
        </w:trPr>
        <w:tc>
          <w:tcPr>
            <w:tcW w:w="2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138F2324" wp14:editId="7543C67C">
                  <wp:extent cx="161925" cy="123825"/>
                  <wp:effectExtent l="0" t="0" r="9525" b="9525"/>
                  <wp:docPr id="27" name="Рисунок 27"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був з </w:t>
            </w:r>
            <w:r w:rsidRPr="00CA258E">
              <w:rPr>
                <w:rFonts w:ascii="Times New Roman" w:eastAsiaTheme="minorEastAsia" w:hAnsi="Times New Roman" w:cs="Times New Roman"/>
                <w:noProof/>
                <w:sz w:val="24"/>
                <w:szCs w:val="24"/>
                <w:lang w:eastAsia="uk-UA"/>
              </w:rPr>
              <w:drawing>
                <wp:inline distT="0" distB="0" distL="0" distR="0" wp14:anchorId="44227BE8" wp14:editId="79F84CAB">
                  <wp:extent cx="1381125" cy="152400"/>
                  <wp:effectExtent l="0" t="0" r="9525" b="0"/>
                  <wp:docPr id="28" name="Рисунок 28" descr="C:\Users\t.borovich\AppData\Roaming\Liga70\Client\Session\RE3304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t.borovich\AppData\Roaming\Liga70\Client\Session\RE33044_img_003.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по </w:t>
            </w:r>
            <w:r w:rsidRPr="00CA258E">
              <w:rPr>
                <w:rFonts w:ascii="Times New Roman" w:eastAsiaTheme="minorEastAsia" w:hAnsi="Times New Roman" w:cs="Times New Roman"/>
                <w:noProof/>
                <w:sz w:val="24"/>
                <w:szCs w:val="24"/>
                <w:lang w:eastAsia="uk-UA"/>
              </w:rPr>
              <w:drawing>
                <wp:inline distT="0" distB="0" distL="0" distR="0" wp14:anchorId="45A230B6" wp14:editId="7A3381DE">
                  <wp:extent cx="1381125" cy="152400"/>
                  <wp:effectExtent l="0" t="0" r="9525" b="0"/>
                  <wp:docPr id="29" name="Рисунок 29" descr="C:\Users\t.borovich\AppData\Roaming\Liga70\Client\Session\RE3304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borovich\AppData\Roaming\Liga70\Client\Session\RE33044_img_003.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sz w:val="24"/>
                <w:szCs w:val="24"/>
                <w:lang w:eastAsia="uk-UA"/>
              </w:rPr>
              <w:br/>
              <w:t>Акт перевірки N </w:t>
            </w:r>
            <w:r w:rsidRPr="00CA258E">
              <w:rPr>
                <w:rFonts w:ascii="Times New Roman" w:eastAsiaTheme="minorEastAsia" w:hAnsi="Times New Roman" w:cs="Times New Roman"/>
                <w:noProof/>
                <w:sz w:val="24"/>
                <w:szCs w:val="24"/>
                <w:lang w:eastAsia="uk-UA"/>
              </w:rPr>
              <w:drawing>
                <wp:inline distT="0" distB="0" distL="0" distR="0" wp14:anchorId="250A13FE" wp14:editId="0EADB1F2">
                  <wp:extent cx="1790700" cy="171450"/>
                  <wp:effectExtent l="0" t="0" r="0" b="0"/>
                  <wp:docPr id="30" name="Рисунок 30" descr="C:\Users\t.borovich\AppData\Roaming\Liga70\Client\Session\RE3304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borovich\AppData\Roaming\Liga70\Client\Session\RE3304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790700" cy="17145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sz w:val="24"/>
                <w:szCs w:val="24"/>
                <w:lang w:eastAsia="uk-UA"/>
              </w:rPr>
              <w:br/>
              <w:t>Припис щодо усунення порушень:</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38904D02" wp14:editId="12E71321">
                  <wp:extent cx="161925" cy="123825"/>
                  <wp:effectExtent l="0" t="0" r="9525" b="9525"/>
                  <wp:docPr id="31" name="Рисунок 31"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не видавався;  </w:t>
            </w:r>
            <w:r w:rsidRPr="00CA258E">
              <w:rPr>
                <w:rFonts w:ascii="Times New Roman" w:eastAsiaTheme="minorEastAsia" w:hAnsi="Times New Roman" w:cs="Times New Roman"/>
                <w:noProof/>
                <w:sz w:val="24"/>
                <w:szCs w:val="24"/>
                <w:lang w:eastAsia="uk-UA"/>
              </w:rPr>
              <w:drawing>
                <wp:inline distT="0" distB="0" distL="0" distR="0" wp14:anchorId="45D5A4D1" wp14:editId="3020B8DF">
                  <wp:extent cx="161925" cy="123825"/>
                  <wp:effectExtent l="0" t="0" r="9525" b="9525"/>
                  <wp:docPr id="32" name="Рисунок 32"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видавався;</w:t>
            </w:r>
            <w:r w:rsidRPr="00CA258E">
              <w:rPr>
                <w:rFonts w:ascii="Times New Roman" w:eastAsiaTheme="minorEastAsia" w:hAnsi="Times New Roman" w:cs="Times New Roman"/>
                <w:sz w:val="24"/>
                <w:szCs w:val="24"/>
                <w:lang w:eastAsia="uk-UA"/>
              </w:rPr>
              <w:br/>
              <w:t>його вимоги:  </w:t>
            </w:r>
            <w:r w:rsidRPr="00CA258E">
              <w:rPr>
                <w:rFonts w:ascii="Times New Roman" w:eastAsiaTheme="minorEastAsia" w:hAnsi="Times New Roman" w:cs="Times New Roman"/>
                <w:noProof/>
                <w:sz w:val="24"/>
                <w:szCs w:val="24"/>
                <w:lang w:eastAsia="uk-UA"/>
              </w:rPr>
              <w:drawing>
                <wp:inline distT="0" distB="0" distL="0" distR="0" wp14:anchorId="72611FC5" wp14:editId="130CC3D4">
                  <wp:extent cx="161925" cy="123825"/>
                  <wp:effectExtent l="0" t="0" r="9525" b="9525"/>
                  <wp:docPr id="33" name="Рисунок 33"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виконано;  </w:t>
            </w:r>
            <w:r w:rsidRPr="00CA258E">
              <w:rPr>
                <w:rFonts w:ascii="Times New Roman" w:eastAsiaTheme="minorEastAsia" w:hAnsi="Times New Roman" w:cs="Times New Roman"/>
                <w:noProof/>
                <w:sz w:val="24"/>
                <w:szCs w:val="24"/>
                <w:lang w:eastAsia="uk-UA"/>
              </w:rPr>
              <w:drawing>
                <wp:inline distT="0" distB="0" distL="0" distR="0" wp14:anchorId="6BC147D9" wp14:editId="70EE33A2">
                  <wp:extent cx="161925" cy="123825"/>
                  <wp:effectExtent l="0" t="0" r="9525" b="9525"/>
                  <wp:docPr id="34" name="Рисунок 34"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не виконано</w:t>
            </w:r>
          </w:p>
        </w:tc>
        <w:tc>
          <w:tcPr>
            <w:tcW w:w="2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7D3FCBF4" wp14:editId="13804475">
                  <wp:extent cx="161925" cy="123825"/>
                  <wp:effectExtent l="0" t="0" r="9525" b="9525"/>
                  <wp:docPr id="35" name="Рисунок 35"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був з </w:t>
            </w:r>
            <w:r w:rsidRPr="00CA258E">
              <w:rPr>
                <w:rFonts w:ascii="Times New Roman" w:eastAsiaTheme="minorEastAsia" w:hAnsi="Times New Roman" w:cs="Times New Roman"/>
                <w:noProof/>
                <w:sz w:val="24"/>
                <w:szCs w:val="24"/>
                <w:lang w:eastAsia="uk-UA"/>
              </w:rPr>
              <w:drawing>
                <wp:inline distT="0" distB="0" distL="0" distR="0" wp14:anchorId="3ACEF6E0" wp14:editId="30E1B5F5">
                  <wp:extent cx="1381125" cy="152400"/>
                  <wp:effectExtent l="0" t="0" r="9525" b="0"/>
                  <wp:docPr id="36" name="Рисунок 36" descr="C:\Users\t.borovich\AppData\Roaming\Liga70\Client\Session\RE3304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t.borovich\AppData\Roaming\Liga70\Client\Session\RE33044_img_003.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по </w:t>
            </w:r>
            <w:r w:rsidRPr="00CA258E">
              <w:rPr>
                <w:rFonts w:ascii="Times New Roman" w:eastAsiaTheme="minorEastAsia" w:hAnsi="Times New Roman" w:cs="Times New Roman"/>
                <w:noProof/>
                <w:sz w:val="24"/>
                <w:szCs w:val="24"/>
                <w:lang w:eastAsia="uk-UA"/>
              </w:rPr>
              <w:drawing>
                <wp:inline distT="0" distB="0" distL="0" distR="0" wp14:anchorId="5E0E55E3" wp14:editId="6701D628">
                  <wp:extent cx="1381125" cy="152400"/>
                  <wp:effectExtent l="0" t="0" r="9525" b="0"/>
                  <wp:docPr id="37" name="Рисунок 37" descr="C:\Users\t.borovich\AppData\Roaming\Liga70\Client\Session\RE33044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t.borovich\AppData\Roaming\Liga70\Client\Session\RE33044_img_003.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sz w:val="24"/>
                <w:szCs w:val="24"/>
                <w:lang w:eastAsia="uk-UA"/>
              </w:rPr>
              <w:br/>
              <w:t>Акт перевірки N </w:t>
            </w:r>
            <w:r w:rsidRPr="00CA258E">
              <w:rPr>
                <w:rFonts w:ascii="Times New Roman" w:eastAsiaTheme="minorEastAsia" w:hAnsi="Times New Roman" w:cs="Times New Roman"/>
                <w:noProof/>
                <w:sz w:val="24"/>
                <w:szCs w:val="24"/>
                <w:lang w:eastAsia="uk-UA"/>
              </w:rPr>
              <w:drawing>
                <wp:inline distT="0" distB="0" distL="0" distR="0" wp14:anchorId="4C819D90" wp14:editId="23867FC5">
                  <wp:extent cx="1790700" cy="171450"/>
                  <wp:effectExtent l="0" t="0" r="0" b="0"/>
                  <wp:docPr id="38" name="Рисунок 38" descr="C:\Users\t.borovich\AppData\Roaming\Liga70\Client\Session\RE33044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borovich\AppData\Roaming\Liga70\Client\Session\RE33044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790700" cy="17145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sz w:val="24"/>
                <w:szCs w:val="24"/>
                <w:lang w:eastAsia="uk-UA"/>
              </w:rPr>
              <w:br/>
              <w:t>Припис щодо усунення порушень:</w:t>
            </w:r>
            <w:r w:rsidRPr="00CA258E">
              <w:rPr>
                <w:rFonts w:ascii="Times New Roman" w:eastAsiaTheme="minorEastAsia" w:hAnsi="Times New Roman" w:cs="Times New Roman"/>
                <w:sz w:val="24"/>
                <w:szCs w:val="24"/>
                <w:lang w:eastAsia="uk-UA"/>
              </w:rPr>
              <w:br/>
              <w:t> </w:t>
            </w:r>
            <w:r w:rsidRPr="00CA258E">
              <w:rPr>
                <w:rFonts w:ascii="Times New Roman" w:eastAsiaTheme="minorEastAsia" w:hAnsi="Times New Roman" w:cs="Times New Roman"/>
                <w:noProof/>
                <w:sz w:val="24"/>
                <w:szCs w:val="24"/>
                <w:lang w:eastAsia="uk-UA"/>
              </w:rPr>
              <w:drawing>
                <wp:inline distT="0" distB="0" distL="0" distR="0" wp14:anchorId="79E075F7" wp14:editId="331A76EC">
                  <wp:extent cx="161925" cy="123825"/>
                  <wp:effectExtent l="0" t="0" r="9525" b="9525"/>
                  <wp:docPr id="39" name="Рисунок 39"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не видавався;  </w:t>
            </w:r>
            <w:r w:rsidRPr="00CA258E">
              <w:rPr>
                <w:rFonts w:ascii="Times New Roman" w:eastAsiaTheme="minorEastAsia" w:hAnsi="Times New Roman" w:cs="Times New Roman"/>
                <w:noProof/>
                <w:sz w:val="24"/>
                <w:szCs w:val="24"/>
                <w:lang w:eastAsia="uk-UA"/>
              </w:rPr>
              <w:drawing>
                <wp:inline distT="0" distB="0" distL="0" distR="0" wp14:anchorId="19510EAF" wp14:editId="55AD05F9">
                  <wp:extent cx="161925" cy="123825"/>
                  <wp:effectExtent l="0" t="0" r="9525" b="9525"/>
                  <wp:docPr id="40" name="Рисунок 40"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видавався;</w:t>
            </w:r>
            <w:r w:rsidRPr="00CA258E">
              <w:rPr>
                <w:rFonts w:ascii="Times New Roman" w:eastAsiaTheme="minorEastAsia" w:hAnsi="Times New Roman" w:cs="Times New Roman"/>
                <w:sz w:val="24"/>
                <w:szCs w:val="24"/>
                <w:lang w:eastAsia="uk-UA"/>
              </w:rPr>
              <w:br/>
              <w:t>його вимоги:  </w:t>
            </w:r>
            <w:r w:rsidRPr="00CA258E">
              <w:rPr>
                <w:rFonts w:ascii="Times New Roman" w:eastAsiaTheme="minorEastAsia" w:hAnsi="Times New Roman" w:cs="Times New Roman"/>
                <w:noProof/>
                <w:sz w:val="24"/>
                <w:szCs w:val="24"/>
                <w:lang w:eastAsia="uk-UA"/>
              </w:rPr>
              <w:drawing>
                <wp:inline distT="0" distB="0" distL="0" distR="0" wp14:anchorId="69CAF659" wp14:editId="2A59ACD2">
                  <wp:extent cx="161925" cy="123825"/>
                  <wp:effectExtent l="0" t="0" r="9525" b="9525"/>
                  <wp:docPr id="41" name="Рисунок 41"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виконано;  </w:t>
            </w:r>
            <w:r w:rsidRPr="00CA258E">
              <w:rPr>
                <w:rFonts w:ascii="Times New Roman" w:eastAsiaTheme="minorEastAsia" w:hAnsi="Times New Roman" w:cs="Times New Roman"/>
                <w:noProof/>
                <w:sz w:val="24"/>
                <w:szCs w:val="24"/>
                <w:lang w:eastAsia="uk-UA"/>
              </w:rPr>
              <w:drawing>
                <wp:inline distT="0" distB="0" distL="0" distR="0" wp14:anchorId="4D47AAC3" wp14:editId="516ED6B4">
                  <wp:extent cx="161925" cy="123825"/>
                  <wp:effectExtent l="0" t="0" r="9525" b="9525"/>
                  <wp:docPr id="42" name="Рисунок 42"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не виконано</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Особи, які беруть участь у проведенні заходу державного нагляду (контролю):</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r w:rsidRPr="00CA258E">
              <w:rPr>
                <w:rFonts w:ascii="Times New Roman" w:eastAsiaTheme="minorEastAsia" w:hAnsi="Times New Roman" w:cs="Times New Roman"/>
                <w:sz w:val="24"/>
                <w:szCs w:val="24"/>
                <w:lang w:eastAsia="uk-UA"/>
              </w:rPr>
              <w:br/>
              <w:t>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(найменування посади, звання, прізвище, ім'я та по батькові)</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r w:rsidRPr="00CA258E">
              <w:rPr>
                <w:rFonts w:ascii="Times New Roman" w:eastAsiaTheme="minorEastAsia" w:hAnsi="Times New Roman" w:cs="Times New Roman"/>
                <w:sz w:val="24"/>
                <w:szCs w:val="24"/>
                <w:lang w:eastAsia="uk-UA"/>
              </w:rPr>
              <w:br/>
              <w:t>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(найменування посади, прізвище, ім'я та по батькові)</w:t>
            </w:r>
          </w:p>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lastRenderedPageBreak/>
              <w:t>треті особи:</w:t>
            </w:r>
            <w:r w:rsidRPr="00CA258E">
              <w:rPr>
                <w:rFonts w:ascii="Times New Roman" w:eastAsiaTheme="minorEastAsia" w:hAnsi="Times New Roman" w:cs="Times New Roman"/>
                <w:sz w:val="24"/>
                <w:szCs w:val="24"/>
                <w:lang w:eastAsia="uk-UA"/>
              </w:rPr>
              <w:br/>
              <w:t>__________________________________________________________________________________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                                                                   (найменування посади, прізвище, ім'я та по батькові)</w:t>
            </w:r>
          </w:p>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Процес проведення заходу (його окремої дії) фіксувався: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lastRenderedPageBreak/>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54"/>
        <w:gridCol w:w="5146"/>
      </w:tblGrid>
      <w:tr w:rsidR="00CA258E" w:rsidRPr="00CA258E" w:rsidTr="00CE3054">
        <w:trPr>
          <w:tblCellSpacing w:w="18" w:type="dxa"/>
          <w:jc w:val="center"/>
        </w:trPr>
        <w:tc>
          <w:tcPr>
            <w:tcW w:w="2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242F8565" wp14:editId="4E1D2A8A">
                  <wp:extent cx="161925" cy="123825"/>
                  <wp:effectExtent l="0" t="0" r="9525" b="9525"/>
                  <wp:docPr id="43" name="Рисунок 43"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суб'єктом господарювання</w:t>
            </w:r>
          </w:p>
        </w:tc>
        <w:tc>
          <w:tcPr>
            <w:tcW w:w="2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4FF5C879" wp14:editId="2318A9B8">
                  <wp:extent cx="161925" cy="123825"/>
                  <wp:effectExtent l="0" t="0" r="9525" b="9525"/>
                  <wp:docPr id="44" name="Рисунок 44"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засобами аудіотехніки</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0433B092" wp14:editId="4E097168">
                  <wp:extent cx="161925" cy="123825"/>
                  <wp:effectExtent l="0" t="0" r="9525" b="9525"/>
                  <wp:docPr id="45" name="Рисунок 45"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засобами відеотехніки</w:t>
            </w:r>
          </w:p>
        </w:tc>
      </w:tr>
      <w:tr w:rsidR="00CA258E" w:rsidRPr="00CA258E" w:rsidTr="00CE3054">
        <w:trPr>
          <w:tblCellSpacing w:w="18" w:type="dxa"/>
          <w:jc w:val="center"/>
        </w:trPr>
        <w:tc>
          <w:tcPr>
            <w:tcW w:w="2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5B508E9A" wp14:editId="3C7B9265">
                  <wp:extent cx="161925" cy="123825"/>
                  <wp:effectExtent l="0" t="0" r="9525" b="9525"/>
                  <wp:docPr id="46" name="Рисунок 46"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посадовою особою органу державного нагляду (контролю)</w:t>
            </w:r>
          </w:p>
        </w:tc>
        <w:tc>
          <w:tcPr>
            <w:tcW w:w="2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6BAC0E78" wp14:editId="42B4135F">
                  <wp:extent cx="161925" cy="123825"/>
                  <wp:effectExtent l="0" t="0" r="9525" b="9525"/>
                  <wp:docPr id="47" name="Рисунок 47"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засобами аудіотехніки</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1157EE12" wp14:editId="7554D1BF">
                  <wp:extent cx="161925" cy="123825"/>
                  <wp:effectExtent l="0" t="0" r="9525" b="9525"/>
                  <wp:docPr id="48" name="Рисунок 48"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засобами відеотехніки</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щодо проведення заходу державного нагляду (контролю)</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89"/>
        <w:gridCol w:w="2601"/>
        <w:gridCol w:w="1803"/>
        <w:gridCol w:w="1803"/>
        <w:gridCol w:w="465"/>
        <w:gridCol w:w="363"/>
        <w:gridCol w:w="872"/>
        <w:gridCol w:w="1704"/>
      </w:tblGrid>
      <w:tr w:rsidR="00CA258E" w:rsidRPr="00CA258E" w:rsidTr="00CE3054">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3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9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r>
      <w:tr w:rsidR="00CA258E" w:rsidRPr="00CA258E" w:rsidTr="00CE3054">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для перевірки дотримання вимог законодавства, які поширюються на всіх суб'єктів господарювання у відповідній сфері</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I</w:t>
            </w:r>
          </w:p>
        </w:tc>
        <w:tc>
          <w:tcPr>
            <w:tcW w:w="4550" w:type="pct"/>
            <w:gridSpan w:val="7"/>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Забезпечення пожежної безпеки</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Організаційні заходи щодо забезпечення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об'єкті розпорядчі документи та інформаційні покажчики з питань пожежної безпеки в наявності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2 - 4, 7, 8, 10 розділу 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об'єкті на видимих місцях плани (схеми) евакуації людей на випадок пожежі вивішені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5, 6 розділу 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 час експлуатації об'єктів рівень пожежної безпеки, установлений </w:t>
            </w:r>
            <w:r w:rsidRPr="00CA258E">
              <w:rPr>
                <w:rFonts w:ascii="Times New Roman" w:eastAsiaTheme="minorEastAsia" w:hAnsi="Times New Roman" w:cs="Times New Roman"/>
                <w:sz w:val="24"/>
                <w:szCs w:val="24"/>
                <w:lang w:eastAsia="uk-UA"/>
              </w:rPr>
              <w:lastRenderedPageBreak/>
              <w:t>законодавством, яке було чинним на момент початку використання об'єкта, не знижений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 розділу 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будівництві та на виробництві застосовуються матеріали та речовини з визначеними показниками щодо пожежної небезпеки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 розділу 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Дотримання працівниками об'єкта встановленого протипожежного режиму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 розділу 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Роботу новоутвореного підприємства чи використання суб'єктом господарювання об'єктів нерухомості розпочато на підставі поданої декларації відповідності матеріально-технічної бази суб'єкта господарювання вимогам законодавства з питань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частини другої статті 57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та працівники пройшли навчання, протипожежний інструктаж і перевірку знань з питань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15, 16, 20 розділу 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Утримання території</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експлуатації об'єктів мінімальні протипожежні відстані не зменшено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1.1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Територія об'єктів, ділянок, що межують з житловими будинками, дачними та іншими будинками, протипожежні відстані між будинками, спорудами, майданчиками для </w:t>
            </w:r>
            <w:r w:rsidRPr="00CA258E">
              <w:rPr>
                <w:rFonts w:ascii="Times New Roman" w:eastAsiaTheme="minorEastAsia" w:hAnsi="Times New Roman" w:cs="Times New Roman"/>
                <w:sz w:val="24"/>
                <w:szCs w:val="24"/>
                <w:lang w:eastAsia="uk-UA"/>
              </w:rPr>
              <w:lastRenderedPageBreak/>
              <w:t>зберігання матеріалів, устаткування систематично очищаються від сміття, відходів виробництва, тари, опалого листя, котрі регулярно видаляються (вивозяться) у спеціально відведені місця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пункту 1.1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території об'єкта звалища горючих відходів відсутні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Автомобільні дороги, проїзди й проходи до будівель, споруд, пожежних вододжерел, підступи до зовнішніх стаціонарних пожежних драбин, пожежного інвентарю, обладнання та засобів пожежогасіння вільні, утримуються справними, взимку очищаються від снігу</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відстані між будинками, спорудами, відкритими майданчиками для зберігання матеріалів, устаткування не захаращені та не використовуються для складування матеріалів, устаткування, стоянок транспорту, будівництва та встановлення тимчасових будинків і споруд, у тому числі мобільних (інвентарних) будівель, індивідуальних гаражів</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1.4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території об'єкта освітлення зовнішніх пожежних драбин, протипожежного обладнання, входів до будинків та споруд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1.10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6.7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утримання території виконуються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1.5 - 1.9, 1.11 - 1.21 глави 1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Утримання будинків, приміщень та споруд</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об'єкта, підприємства забезпечив утримання засобів протипожежного захисту у працездатному стані та забезпечив їх технічне обслуговування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двері, ворота, вікна, люки, клапани, завіси (екрани) у протипожежних перешкодах утримуються у справному стані. Будь-які пристрої, предмети тощо, що перешкоджають їх зачиненню, не встановлено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пункту 2.3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крім будинків V ступеня вогнестійкості, дерев'яні елементи горищних покриттів (крокви, лати) оброблені засобами вогнезахисту, які забезпечують І групу вогнезахисної ефективності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2.5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Підвальні та цокольні поверхи утримуються відповідно до вимог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2.11, 2.13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Горища, технічні поверхи й приміщення (у тому числі вентиляційні камери, електрощитові) використовуються за призначенням, </w:t>
            </w:r>
            <w:r w:rsidRPr="00CA258E">
              <w:rPr>
                <w:rFonts w:ascii="Times New Roman" w:eastAsiaTheme="minorEastAsia" w:hAnsi="Times New Roman" w:cs="Times New Roman"/>
                <w:sz w:val="24"/>
                <w:szCs w:val="24"/>
                <w:lang w:eastAsia="uk-UA"/>
              </w:rPr>
              <w:lastRenderedPageBreak/>
              <w:t>виробничі і складські дільниці в них не розміщуються, сторонніми предметами їх не засмічено та не захаращено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2.12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Стаціонарні зовнішні пожежні сходи, сходи на перепадах висот і огорожі на покриттях будівель та споруд утримуються справними, пофарбованими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2.15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необхідності встановлення на вікнах приміщень, де перебувають люди, ґрат вони розкриваються, розсуваються або знімаються. Під час перебування в цих приміщеннях людей ґрати відчинені (зняті)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2.16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приміщеннях громадського призначення (крім приміщень, розташованих у будинках V ступеня вогнестійкості), в яких можливе перебування 50 та більше осіб, опорядження (облицювання) стін та стель виконано з матеріалів, пожежна небезпека яких не нижча ніж: Г2, В2, Д2, Т2 - для приміщень, у яких можливе перебування до 1500 осіб; </w:t>
            </w:r>
            <w:r w:rsidRPr="00CA258E">
              <w:rPr>
                <w:rFonts w:ascii="Times New Roman" w:eastAsiaTheme="minorEastAsia" w:hAnsi="Times New Roman" w:cs="Times New Roman"/>
                <w:sz w:val="24"/>
                <w:szCs w:val="24"/>
                <w:lang w:eastAsia="uk-UA"/>
              </w:rPr>
              <w:br/>
              <w:t>Г1, В1, Д1, Т2 - для приміщень, у яких можливе перебування 1500 та більше осіб</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2.17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7.9</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утримання будинків, приміщень та споруд виконуються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Пункти 2.1, 2.4, 2.6 - 2.10, 2.14, 2.18 - 2.22 глави 2 </w:t>
            </w:r>
            <w:r w:rsidRPr="00CA258E">
              <w:rPr>
                <w:rFonts w:ascii="Times New Roman" w:eastAsiaTheme="minorEastAsia" w:hAnsi="Times New Roman" w:cs="Times New Roman"/>
                <w:sz w:val="24"/>
                <w:szCs w:val="24"/>
                <w:lang w:eastAsia="uk-UA"/>
              </w:rPr>
              <w:lastRenderedPageBreak/>
              <w:t>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Утримання евакуаційних шляхів і виходів</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Кількість та розміри евакуаційних виходів з будівель і приміщень, класи вогнестійкості несучих та огороджувальних конструкцій не зменшено, будівельні матеріали з вищими показниками пожежної небезпеки не застосовуються, інженерні та планувальні рішення й умови освітлення згідно з нормованою вимогою не змінено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2.23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приміщенні, яке має один евакуаційний вихід, одночасно розміщено (перебуває) не більше 50 осіб</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2.26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Двері на шляхах евакуації відчиняються в напрямку виходу з будівель (приміщень).</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2.27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Килими, килимові доріжки й інше покриття підлоги у приміщеннях з одночасним перебуванням 50 та більше осіб, коридорах, на сходових клітках до підлоги кріпляться і помірно небезпечні щодо токсичності продуктів горіння, мають помірну димоутворювальну здатність та відповідають групам поширення полум'я РП1, РП2</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8.5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Сходові марші і площадки мають справні огорожі із поручнями, котрі не зменшують ширину сходових маршів і площадок</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2.29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Сходові клітки, внутрішні відкриті та зовнішні сходи, коридори, проходи та інші шляхи евакуації забезпечені евакуаційним освітленням. Світильники евакуаційного освітлення вмикаються з настанням сутінків у разі перебування в будинку людей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2.31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утримання евакуаційних шляхів і виходів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2.24, 2.25, 2.30, 2.32 - 2.37 глави 2 розділу III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Стан утримання електроустановок</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Електричні машини, апарати, обладнання, електропроводи та кабелі за виконанням та ступенем захисту відповідають класу зони згідно з ПУЕ, мають апаратуру захисту від струмів короткого замикання та інших аварійних режимів</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Плавкі вставки запобіжників калібровані із зазначенням на клеймі номінального струму вставки (клеймо ставиться заводом-виготовлювачем або електротехнічною лабораторією). Саморобні некалібровані плавкі </w:t>
            </w:r>
            <w:r w:rsidRPr="00CA258E">
              <w:rPr>
                <w:rFonts w:ascii="Times New Roman" w:eastAsiaTheme="minorEastAsia" w:hAnsi="Times New Roman" w:cs="Times New Roman"/>
                <w:sz w:val="24"/>
                <w:szCs w:val="24"/>
                <w:lang w:eastAsia="uk-UA"/>
              </w:rPr>
              <w:lastRenderedPageBreak/>
              <w:t>вставки не застосовуються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1.4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З'єднання, відгалуження та окінцювання жил проводів і кабелів здійснено за допомогою опресування, зварювання, паяння або затискачів</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1.6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 електропроводках вибухонебезпечних і пожежонебезпечних зон відгалужувальні та з'єднувальні коробки кришками з негорючих або важкогорючих матеріалів закриті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1.7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Тимчасові електромережі не влаштовані та не експлуатуються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1.8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від кабелів та ізольованих проводів, прокладених відкрито, до місць відкритого зберігання (розміщення) горючих матеріалів не менше 1 метра</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1.12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Електророзетки, вимикачі, перемикачі та інші подібні апарати встановлені на не горючі основи (конструкції) або з підкладанням під них суцільного негорючого матеріалу, що виступає за габарити апарата не менше ніж на 0,01 метра</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1.17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Замір опору ізоляції і перевірка спрацювання приладів захисту електричних мереж та електроустановок від короткого замикання проводиться 1 раз на 2 роки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1.20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9.9</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Захист будівель, споруд та зовнішніх установок від прямих попадань блискавки і вторинних її проявів, а також їх перевірка виконано відповідно до вимог ДСТУ Б В.2.5-38:2008 "Інженерне обладнання будинків і споруд. Улаштування блискавкозахисту будівель і споруд"</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1.21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9.10</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утримання електроустановок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1.1, 1.3, 1.5, 1.9 - 1.11, 1.13 - 1.16, 1.18, 1.19, 1.22 - 1.14 глави 1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Опалення, вентиляція і кондиціювання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горищах усі димові труби і стіни, в яких проходять димові канали, відштукатурені та побілені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2.8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Димові труби будинків з покрівлями з горючих матеріалів обладнані іскрогасниками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2.9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Застосування пічного опалення у приміщеннях категорій за вибухопожежною та пожежною небезпекою А, Б, В не допускається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2.14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елементів системи опалення, вентиляції і кондиціонування повітря, які перешкоджають поширенню пожежі, зміни не внесено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2.18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Лінії живлення до кожного побутового кондиціонера, групи кондиціонерів автономним пристроєм електричного захисту забезпечені незалежно </w:t>
            </w:r>
            <w:r w:rsidRPr="00CA258E">
              <w:rPr>
                <w:rFonts w:ascii="Times New Roman" w:eastAsiaTheme="minorEastAsia" w:hAnsi="Times New Roman" w:cs="Times New Roman"/>
                <w:sz w:val="24"/>
                <w:szCs w:val="24"/>
                <w:lang w:eastAsia="uk-UA"/>
              </w:rPr>
              <w:lastRenderedPageBreak/>
              <w:t>від наявності захисту на загальній лінії, яка живить групу кондиціонерів</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пункту 2.26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Зовнішній простір та стіни будинків навколо кондиціонерів від гілок дерев, витких рослин та інших предметів і конструкцій із горючих матеріалів у радіусі не менше ніж 1,5 метра розчищено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четвертий пункту 2.26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утримання опалення, вентиляції і кондиціювання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2.1 - 2.7, 2.10 - 2.13, 2.15 - 2.17, 2.19 - 2.25, 2.27 глави 2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Системи централізованого водовідведення (каналізація) відповідають та експлуатуються відповідно до вимог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3.1 - 3.5 глави 3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Газове обладнання відповідає вимогам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4.1 - 4.3 глави 4 розділу IV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Системи протипожежного захисту та засоби зв'язку</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Усі системи протипожежного захисту (далі - СПЗ) справні і утримуються в постійній готовності до виконання роботи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 глави 1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Будинки, приміщення та споруди системами протипожежного захисту відповідно до ДБН В.2.5-56:2014 "Системи протипожежного захисту" обладнано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 глави 1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13.3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Підтримання експлуатаційної придатності СПЗ проводитися відповідно до вимог ДБН В.2.5-56:2014 "Системи протипожежного захисту"</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1.4 глави 1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Підприємства, розташовані за межами населених пунктів, забезпечено засобами зв'язку, які дають можливість використання їх для передавання повідомлення про пожежу в будь-який час доби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1.5 глави 1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Об'єкти з постійним або тимчасовим перебуванням на них 100 і більше осіб або таких, що мають хоча б одне окреме приміщення з одночасним перебуванням 50 і більше осіб, потенційно небезпечні об'єкти та об'єкти підвищеної небезпеки телефонним зв'язком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1.6 глави 1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Зовнішній протипожежний водопровід</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Пожежні гідранти та пожежні резервуари справні і утримуються таким чином, щоб забезпечити безперешкодний забір води пожежними автомобілями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2.1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Пожежні гідранти і водойми мають під'їзди з твердим покриттям. У разі наявності на території об'єкта або поблизу нього (у радіусі до 200 м) природних або </w:t>
            </w:r>
            <w:r w:rsidRPr="00CA258E">
              <w:rPr>
                <w:rFonts w:ascii="Times New Roman" w:eastAsiaTheme="minorEastAsia" w:hAnsi="Times New Roman" w:cs="Times New Roman"/>
                <w:sz w:val="24"/>
                <w:szCs w:val="24"/>
                <w:lang w:eastAsia="uk-UA"/>
              </w:rPr>
              <w:lastRenderedPageBreak/>
              <w:t>штучних вододжерел до них під'їзди з майданчиками (пірсами) розміром не менше 12 х 12 м для встановлення пожежних автомобілів і забирання води будь-якої пори року облаштовано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2.1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Пожежні резервуари (водойми) та їх обладнання захищено від замерзання води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2.1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Водонапірні башти забезпечені під'їздом з твердим покриттям і пристосовані для відбору води пожежно-рятувальною технікою будь-якої пори року. На корпус водонапірної башти позначення, яке вказує на місце розташування пристрою для забирання води пожежно-рятувальною технікою, нанесено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2.1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зовнішнього протипожежного водопроводу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1, 3, 4, 6, 8, 9, 11 пункту 2.1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Система внутрішнього протипожежного водопроводу</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Внутрішні пожежні кран-комплекти установлено в доступних місцях. При цьому їх розміщення не заважає евакуації людей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2.2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Кожен пожежний кран-комплект пожежним рукавом однакового з ним діаметра та стволом, кнопкою дистанційного запуску </w:t>
            </w:r>
            <w:r w:rsidRPr="00CA258E">
              <w:rPr>
                <w:rFonts w:ascii="Times New Roman" w:eastAsiaTheme="minorEastAsia" w:hAnsi="Times New Roman" w:cs="Times New Roman"/>
                <w:sz w:val="24"/>
                <w:szCs w:val="24"/>
                <w:lang w:eastAsia="uk-UA"/>
              </w:rPr>
              <w:lastRenderedPageBreak/>
              <w:t>пожежних насосів (за наявності таких насосів), а також важелем для полегшення відкривання вентиля укомплектовано. Елементи з'єднання пожежного крана, рукавів та ручного пожежного ствола однотипні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2.2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Пожежні кран-комплекти розміщуються у вбудованих або навісних шафках, які мають отвори для провітрювання, і пристосовані для опломбування та візуального огляду їх без розкривання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2.2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Технічне обслуговування і перевірка на працездатність шляхом пуску води з реєстрацією результатів перевірки у спеціальному журналі обліку технічного обслуговування пожежних кран-комплектів не рідше одного разу на рік проводиться. Пожежні кран-комплекти справні і доступні для використання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2.2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системи внутрішнього протипожежного водопроводу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3 - 5, 7, 8, 10 - 12 пункту 2.2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Насосні станції відповідають вимогам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2.3 глави 2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Протипожежна техніка та первинні засоби пожежогасіння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17.1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Пожежна техніка, у тому числі пожежне обладнання, інвентар та інструмент, для господарських, виробничих та інших потреб, не пов'язаних з пожежогасінням або навчанням протипожежних формувань, не використовується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3.2 глави 3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підприємств, будинки, споруди, приміщення, технологічні установки первинними засобами пожежогасіння: вогнегасниками, ящиками з піском, бочками з водою, покривалами з негорючого теплоізоляційного матеріалу, пожежними відрами, совковими лопатами, пожежним інструментом, які використовуються для локалізації і ліквідації пожеж у їх початковій стадії розвитку,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3.6 глави 3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розміщення первинних засобів пожежогасіння у виробничих, складських, допоміжних приміщеннях, будинках, спорудах, а також на території підприємств спеціальні пожежні щити (стенди) встановлено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3.11 глави 3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Вогнегасники встановлено в легкодоступних та видних місцях, а також у пожежонебезпечних місцях, де найбільш вірогідна поява осередків пожежі. При </w:t>
            </w:r>
            <w:r w:rsidRPr="00CA258E">
              <w:rPr>
                <w:rFonts w:ascii="Times New Roman" w:eastAsiaTheme="minorEastAsia" w:hAnsi="Times New Roman" w:cs="Times New Roman"/>
                <w:sz w:val="24"/>
                <w:szCs w:val="24"/>
                <w:lang w:eastAsia="uk-UA"/>
              </w:rPr>
              <w:lastRenderedPageBreak/>
              <w:t>цьому їх захист від потрапляння прямих сонячних променів та дії опалювальних та нагрівальних приладів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3.15 глави 3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Технічне обслуговування вогнегасників здійснюється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3.17 глави 3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щодо протипожежної техніки та первинних засобів пожежогасіння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3.1, 3.3 - 3.5, 3.7 - 3.10, 3.12 - 3.14, 3.16, 3.18 - 3.26 глави 3 розділу V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Зварювальні та інші вогневі роботи проводяться відповідно до вимог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1.1 - 1.5 глави 1 розділу VII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Фарбувальні роботи проводяться відповідно до вимог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2.1 - 2.27 глави 2 розділу VII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Робота з мастиками, клеями та іншими подібними горючими речовинами й матеріалами проводиться відповідно до вимог пожежної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3.1 - 3.9 глави 3 розділу VII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II</w:t>
            </w:r>
          </w:p>
        </w:tc>
        <w:tc>
          <w:tcPr>
            <w:tcW w:w="4550" w:type="pct"/>
            <w:gridSpan w:val="7"/>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Забезпечення техногенної безпеки</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Інформацію про заходи безпеки та відповідну поведінку населення в разі виникнення аварії розміщено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Евакуаційні заходи щодо працівників та майна суб'єкта господарювання під час виникнення надзвичайних ситуацій організовано та здійснюються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Навчання керівного складу, працівників з питань цивільного захисту, у тому числі правилам техногенної безпеки, здійснено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Штатні працівники (спеціальні підрозділи) цивільного захисту або спеціально призначені особи з питань цивільного захисту в наявності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друга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Техногенну безпеку на об'єкті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1 - 7 розділу III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Оцінка ризиків виникнення надзвичайних ситуацій техногенного характеру на підпорядкованих небезпечних об'єктах відповідної галузі здійснюється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пункту 3 розділу III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Допуск до роботи працівників здійснюється тільки після проходження ними навчань, інструктажів і перевірки знань з питань цивільного захисту, зокрема з техногенної безпеки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6 розділу V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інформування населення про небезпеку, яка загрожує населенню від небезпечних об'єктів (небезпечних територій), керівники цих об'єктів (власники небезпечних територій) забезпечили встановлення по периметру небезпечних об'єктів (небезпечних територій) попереджувальних знаків, електронних інформаційних табло тощо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1 розділу V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9</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інженерно-технічних заходів на об'єктах, що належать суб'єктам господарювання, проектування яких здійснюється з урахуванням вимог інженерно-технічних заходів цивільного захисту, дотримано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п'ята статті 34 КЦЗУ, підпункт 1.9 ДБН В.1.2-4</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Ідентифікацію об'єкта підвищеної небезпеки проведено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Стаття 9 ЗУ N 2245-III</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Декларування безпеки об'єктів підвищеної небезпеки здійснено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 частини 1 статті 20 КЦЗУ; стаття 10 ЗУ N 2245-III</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Експертизу декларації безпеки об'єктів підвищеної небезпеки проведено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ПКМУ N 956</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Обов'язкове страхування цивільної відповідальності суб'єктів господарювання здійснено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ПКМУ N 1788</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План локалізації та ліквідації аварій на об'єкті підвищеної небезпеки розроблено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частини 1 статті 20 КЦЗУ; стаття 11 ЗУ N 2245-III</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Працівників об'єкта засобами колективного та індивідуального захисту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Терміни та умови зберігання засобів радіаційного та хімічного захисту дотримано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6.1 - 6.4 розділу 6 наказу МНС N 330</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Об'єктові формування цивільного захисту та необхідну для їх функціонування матеріально-технічну базу створено, </w:t>
            </w:r>
            <w:r w:rsidRPr="00CA258E">
              <w:rPr>
                <w:rFonts w:ascii="Times New Roman" w:eastAsiaTheme="minorEastAsia" w:hAnsi="Times New Roman" w:cs="Times New Roman"/>
                <w:sz w:val="24"/>
                <w:szCs w:val="24"/>
                <w:lang w:eastAsia="uk-UA"/>
              </w:rPr>
              <w:lastRenderedPageBreak/>
              <w:t>формування готові до дій за призначенням</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об'єкті підвищеної небезпеки диспетчерську службу створено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Інформування органів влади, сил цивільного захисту про основні загрози на небезпечних об'єктах з метою вжиття ними ефективних заходів захисту населення, промислових і сільськогосподарських об'єктів від надзвичайних ситуацій техногенного характеру, здійснюється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третій пункту 3 розділу III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Схеми оповіщення зберігаються в приміщенні диспетчерської служби на видному місці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2 розділу V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Оповіщення керівників та інших працівників небезпечних об'єктів, а також керівників і працівників інших об'єктів та населення, що знаходяться в зоні дії локальної системи оповіщення, здійснює черговий диспетчер або спеціально призначена керівником небезпечного об'єкта особа</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2 розділу V ПТБ</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Об'єктові тренування і навчання з питань цивільного захисту проведено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Аварійно-рятувальне обслуговування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 частини 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Об'єктовий матеріальний резерв для запобігання та </w:t>
            </w:r>
            <w:r w:rsidRPr="00CA258E">
              <w:rPr>
                <w:rFonts w:ascii="Times New Roman" w:eastAsiaTheme="minorEastAsia" w:hAnsi="Times New Roman" w:cs="Times New Roman"/>
                <w:sz w:val="24"/>
                <w:szCs w:val="24"/>
                <w:lang w:eastAsia="uk-UA"/>
              </w:rPr>
              <w:lastRenderedPageBreak/>
              <w:t>ліквідації наслідків надзвичайних ситуацій створено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18 частини </w:t>
            </w:r>
            <w:r w:rsidRPr="00CA258E">
              <w:rPr>
                <w:rFonts w:ascii="Times New Roman" w:eastAsiaTheme="minorEastAsia" w:hAnsi="Times New Roman" w:cs="Times New Roman"/>
                <w:sz w:val="24"/>
                <w:szCs w:val="24"/>
                <w:lang w:eastAsia="uk-UA"/>
              </w:rPr>
              <w:lastRenderedPageBreak/>
              <w:t>першої статті 20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об'єкті підвищеної небезпеки автоматизовану систему раннього виявлення загрози виникнення надзвичайних ситуацій та систему оповіщення створено і вона функціонує</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1 статті 53 КЦЗУ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об'єкту, що за характером своєї діяльності не належить до небезпечного об'єкту, але за прогнозом може опинитись у зоні надзвичайної ситуації, можливу небезпеку, що може виникнути на його території у разі виникнення надзвичайної ситуації техногенного характеру на небезпечних об'єктах і територіях враховує, та заходи щодо забезпечення безпеки працівників об'єкту вживає</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III ПТБ</w:t>
            </w:r>
          </w:p>
        </w:tc>
      </w:tr>
      <w:tr w:rsidR="00CA258E" w:rsidRPr="00CA258E" w:rsidTr="00CE3054">
        <w:trPr>
          <w:tblCellSpacing w:w="18" w:type="dxa"/>
          <w:jc w:val="center"/>
        </w:trPr>
        <w:tc>
          <w:tcPr>
            <w:tcW w:w="5000" w:type="pct"/>
            <w:gridSpan w:val="8"/>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для перевірки дотримання вимог законодавства, які застосовуються лише до певної категорії суб'єктів господарювання (залежно від виду господарської діяльності, об'єктів, що експлуатуються, обсягу певних операцій, інших показників)</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Заклади, установи, організації освіти і науки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Розміщення дітей у будинках дитячих дошкільних закладів здійснюється з таким розрахунком, щоб молодші за віком діти розташовувалися на нижчих поверхах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 глави 1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приміщеннях, пов'язаних з перебуванням дітей, килими, паласи, </w:t>
            </w:r>
            <w:r w:rsidRPr="00CA258E">
              <w:rPr>
                <w:rFonts w:ascii="Times New Roman" w:eastAsiaTheme="minorEastAsia" w:hAnsi="Times New Roman" w:cs="Times New Roman"/>
                <w:sz w:val="24"/>
                <w:szCs w:val="24"/>
                <w:lang w:eastAsia="uk-UA"/>
              </w:rPr>
              <w:lastRenderedPageBreak/>
              <w:t>килимові доріжки та інші покриття прикріплені до підлоги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 глави 1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навчальних класах та кабінетах розміщуються лише необхідні для забезпечення навчально-виховного процесу (навчальних та позаурочних занять) меблі, прилади, моделі, речі, приладдя, які зберігаються у шафах, на стелажах або на стаціонарно встановлених стояках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1.5 глави 1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закладів, установ, організацій освіти і науки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1.3, 1.4, 1.6. - 1.8. глави 1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Будинки для тимчасового проживання людей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Усіх громадян, котрі прибувають до будинків для тимчасового проживання людей (готелі, гуртожитки, мотелі, кемпінги, санаторії, будинки та бази відпочинку, профілакторії), ознайомлено адміністрацією з основними вимогами пожежної безпеки (під підпис)</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5.1 глави 5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Будівлі мобільні (інвентарні), які використовуються для проживання людей, розміщуються окремо одна від одної або парами в торець одна до одної. В останньому випадку виходи з них спрямовано у протилежні боки.</w:t>
            </w:r>
            <w:r w:rsidRPr="00CA258E">
              <w:rPr>
                <w:rFonts w:ascii="Times New Roman" w:eastAsiaTheme="minorEastAsia" w:hAnsi="Times New Roman" w:cs="Times New Roman"/>
                <w:sz w:val="24"/>
                <w:szCs w:val="24"/>
                <w:lang w:eastAsia="uk-UA"/>
              </w:rPr>
              <w:br/>
              <w:t xml:space="preserve">Кожна група таких </w:t>
            </w:r>
            <w:r w:rsidRPr="00CA258E">
              <w:rPr>
                <w:rFonts w:ascii="Times New Roman" w:eastAsiaTheme="minorEastAsia" w:hAnsi="Times New Roman" w:cs="Times New Roman"/>
                <w:sz w:val="24"/>
                <w:szCs w:val="24"/>
                <w:lang w:eastAsia="uk-UA"/>
              </w:rPr>
              <w:lastRenderedPageBreak/>
              <w:t xml:space="preserve">будівель складається не більше ніж з 10 будинків. Протипожежні розриви між групами встановлено не менше </w:t>
            </w:r>
            <w:r w:rsidRPr="00CA258E">
              <w:rPr>
                <w:rFonts w:ascii="Times New Roman" w:eastAsiaTheme="minorEastAsia" w:hAnsi="Times New Roman" w:cs="Times New Roman"/>
                <w:sz w:val="24"/>
                <w:szCs w:val="24"/>
                <w:lang w:eastAsia="uk-UA"/>
              </w:rPr>
              <w:br/>
              <w:t>15 м, а до будівель, що використовуються для розміщення адміністративно-побутових служб та торгових точок, - не менше 18 м</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5.4 глави 5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Черговий персонал готелів та готельних комплексів з кількістю місць для проживання 50 осіб і більше, а також мешканців цих об'єктів засобами індивідуального захисту органів дихання для саморятування людей під час пожежі, для організації евакуації людей у разі виникнення пожежі забезпечено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5.6 глави 5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будинків для тимчасового проживання людей дотримуються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5.2, 5.3, 5.4, 5.7 глави 5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Автозаправні станції</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роботи на АЗС допущено лише осіб, які пройшли навчання за програмою пожежно-технічного мінімуму і мають про це відповідне посвідчення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10.1 глави 10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Нормовані протипожежні відстані між суміжними будинками, спорудами на території АЗС не зменшено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10.1 глави 10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Автомобілі, що чекають черги на заправку, </w:t>
            </w:r>
            <w:r w:rsidRPr="00CA258E">
              <w:rPr>
                <w:rFonts w:ascii="Times New Roman" w:eastAsiaTheme="minorEastAsia" w:hAnsi="Times New Roman" w:cs="Times New Roman"/>
                <w:sz w:val="24"/>
                <w:szCs w:val="24"/>
                <w:lang w:eastAsia="uk-UA"/>
              </w:rPr>
              <w:lastRenderedPageBreak/>
              <w:t>розміщуються не ближче ніж за 3 метри до автомобіля, що заправляється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10.2 глави 10 </w:t>
            </w:r>
            <w:r w:rsidRPr="00CA258E">
              <w:rPr>
                <w:rFonts w:ascii="Times New Roman" w:eastAsiaTheme="minorEastAsia" w:hAnsi="Times New Roman" w:cs="Times New Roman"/>
                <w:sz w:val="24"/>
                <w:szCs w:val="24"/>
                <w:lang w:eastAsia="uk-UA"/>
              </w:rPr>
              <w:lastRenderedPageBreak/>
              <w:t>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Курити дозволено тільки в спеціально відведених та облаштованих для цього місцях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10.3 глави 10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АЗС на видимих місцях плакати, які містять обов'язки водія під час заправляння автотранспорту, а також інструкції про заходи пожежної безпеки вивішено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10.4 глави 10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АЗС телефонним, гучномовним зв'язком оснащено. АЗС, які не обладнані провідним телефонним зв'язком, для цих цілей використовують засоби стільникового зв'язку</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10.5 глави 10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3.8</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автозаправних станцій виконуються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10.6 - 10.14 глави 10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Лазні сухого жару (сауни)</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Лазні сухого жару (сауни) вище другого поверху, у підвальних поверхах, під трибунами, у спальних корпусах оздоровчих таборів для дітей та підлітків, шкіл-інтернатів, дошкільних навчальних закладів, а також під приміщеннями та суміжно з приміщеннями, у яких перебуває понад 100 осіб, не розміщуються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12.1 глави 12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Перфоровані сухотруби, підключені до внутрішнього водопроводу, ручний </w:t>
            </w:r>
            <w:r w:rsidRPr="00CA258E">
              <w:rPr>
                <w:rFonts w:ascii="Times New Roman" w:eastAsiaTheme="minorEastAsia" w:hAnsi="Times New Roman" w:cs="Times New Roman"/>
                <w:sz w:val="24"/>
                <w:szCs w:val="24"/>
                <w:lang w:eastAsia="uk-UA"/>
              </w:rPr>
              <w:lastRenderedPageBreak/>
              <w:t>пуск яких можна здійснювати від пристроїв, установлених за межами парильного відділення, утримуються у справному стані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12.2 глави 12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4.3</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верхній зоні парильного відділення, а також на найближчих до печі-кам'янки кромках дерев'яного оздоблення датчики температури, зблоковані з пристроєм (терморегулятором), який відключає електроенергію від електронагрівачів у разі підвищення температури до 110° C, встановлено</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12.3 глави 12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4.4</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лазень сухого жару (саун) виконуються</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12.4 - 12.7 глави 12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аварійно-рятувальних служб (АРС), та їх діяльності</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суб'єктів господарювання, у володінні (користуванні) яких перебувають захисні споруди цивільного захисту</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2***</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об'єктів будівництва</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3***</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об'єктів агропромислового комплексу</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4***</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суб'єктів господарювання, у володінні (користуванні) яких перебувають ринки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5***</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суб'єктів господарювання, у володінні (користуванні) яких перебувають місця масового відпочинку людей на водних об'єктах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6***</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метрополітенів</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7***</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12</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суб'єктів господарювання енергетичної галузі</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8***</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культурно-видовищних закладів</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9***</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промислових підприємств</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10***</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об'єктів зберігання (матеріальні склади і бази загального призначення, склади лісопиломатеріалів, вугілля і торфу)</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11***</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об'єктів зберігання (склади легкозаймистих та горючих речовин, балонів з газами та хімічних речовин)</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12***</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закладів торгівлі та харчування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13***</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3700" w:type="pct"/>
            <w:gridSpan w:val="6"/>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Перелік питань для перевірки вимог законодавства у сфері техногенної та пожежної безпеки, які застосовуються до закладів охорони здоров'я із стаціонаром</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14***</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 </w:t>
            </w:r>
            <w:r w:rsidRPr="00CA258E">
              <w:rPr>
                <w:rFonts w:ascii="Times New Roman" w:eastAsiaTheme="minorEastAsia" w:hAnsi="Times New Roman" w:cs="Times New Roman"/>
                <w:sz w:val="20"/>
                <w:szCs w:val="20"/>
                <w:lang w:eastAsia="uk-UA"/>
              </w:rPr>
              <w:t>Питання для перевірки дотримання вимог законодавства, які застосовуються лише до певної категорії суб'єктів господарювання (залежно від виду господарської діяльності, об'єктів, що експлуатуються, обсягу певних операцій, інших показників), визначені в додатках 1 - 8, є невід'ємною частиною акта в разі здійснення заходу державного нагляду (контролю) на цих об'єктах.</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499"/>
        <w:gridCol w:w="4577"/>
        <w:gridCol w:w="2203"/>
        <w:gridCol w:w="2221"/>
      </w:tblGrid>
      <w:tr w:rsidR="00CA258E" w:rsidRPr="00CA258E" w:rsidTr="00CE3054">
        <w:trPr>
          <w:tblCellSpacing w:w="18" w:type="dxa"/>
          <w:jc w:val="center"/>
        </w:trPr>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5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1</w:t>
            </w:r>
          </w:p>
        </w:tc>
        <w:tc>
          <w:tcPr>
            <w:tcW w:w="43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Закони України</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Закон України "Про об'єкти підвищеної небезпеки" (ЗУ N 2245-III)</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 січня 2001 року N 2245-III</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Кодекс цивільного захисту України (КЦЗУ)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02 жовтня 2012 року N 5403-VI</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2</w:t>
            </w:r>
          </w:p>
        </w:tc>
        <w:tc>
          <w:tcPr>
            <w:tcW w:w="43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Постанови Кабінету Міністрів України</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ідентифікації та обліку об'єктів підвищеної небезпеки затверджений постановою Кабінету Міністрів України "Про ідентифікацію та декларування безпеки об'єктів підвищеної небезпеки" (ПКМУ N 956)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 липня 2002 року N 956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і правила проведення обов'язкового страхування цивільної відповідальності суб'єктів господарювання за шкоду, яка може бути заподіяна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і санітарно-епідеміологічного характеру затверджений постановою Кабінету Міністрів України (ПКМУ N 1788)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 листопада 2002 року N 1788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3</w:t>
            </w:r>
          </w:p>
        </w:tc>
        <w:tc>
          <w:tcPr>
            <w:tcW w:w="43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Інші нормативно-правові акти та нормативні документи</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Інструкція з тривалого зберігання засобів радіаційного та хімічного захисту, затверджена наказом МНС (наказ МНС N 330)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 грудня 2002 року N 330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04 березня 2003 року за N 179/7500</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ДБН В.1.2-4-2006 "Інженерно-технічні заходи цивільного захисту (цивільної оборони)" (ДБН В.1.2-4)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Наказ Мінбуду України від 04 серпня 2006 року N 274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техногенної безпеки затверджені наказом МВС (ПТБ)</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листопада 2018 року N 879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 листопада 2018 року за N 1346/32798</w:t>
            </w:r>
          </w:p>
        </w:tc>
      </w:tr>
      <w:tr w:rsidR="00CA258E" w:rsidRPr="00CA258E" w:rsidTr="00CE3054">
        <w:trPr>
          <w:tblCellSpacing w:w="18" w:type="dxa"/>
          <w:jc w:val="center"/>
        </w:trPr>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ОПИС</w:t>
      </w:r>
      <w:r w:rsidRPr="00CA258E">
        <w:rPr>
          <w:rFonts w:ascii="Times New Roman" w:eastAsia="Times New Roman" w:hAnsi="Times New Roman" w:cs="Times New Roman"/>
          <w:b/>
          <w:bCs/>
          <w:sz w:val="27"/>
          <w:szCs w:val="27"/>
          <w:lang w:eastAsia="uk-UA"/>
        </w:rPr>
        <w:br/>
        <w:t>виявлених порушень вимог законодавства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 результатами проведення заходу державного нагляду (контролю) встановлено:</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51FF88D8" wp14:editId="53319511">
                  <wp:extent cx="161925" cy="123825"/>
                  <wp:effectExtent l="0" t="0" r="9525" b="9525"/>
                  <wp:docPr id="49" name="Рисунок 49"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відсутність порушень вимог законодавства;</w:t>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r w:rsidRPr="00CA258E">
              <w:rPr>
                <w:rFonts w:ascii="Times New Roman" w:eastAsiaTheme="minorEastAsia" w:hAnsi="Times New Roman" w:cs="Times New Roman"/>
                <w:noProof/>
                <w:sz w:val="24"/>
                <w:szCs w:val="24"/>
                <w:lang w:eastAsia="uk-UA"/>
              </w:rPr>
              <w:drawing>
                <wp:inline distT="0" distB="0" distL="0" distR="0" wp14:anchorId="30309BC5" wp14:editId="53D4B24D">
                  <wp:extent cx="161925" cy="123825"/>
                  <wp:effectExtent l="0" t="0" r="9525" b="9525"/>
                  <wp:docPr id="50" name="Рисунок 50" descr="C:\Users\t.borovich\AppData\Roaming\Liga70\Client\Session\RE33044_img_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t.borovich\AppData\Roaming\Liga70\Client\Session\RE33044_img_007.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наявність порушень вимог законодавства.</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597"/>
        <w:gridCol w:w="1887"/>
        <w:gridCol w:w="2504"/>
        <w:gridCol w:w="1784"/>
        <w:gridCol w:w="2728"/>
      </w:tblGrid>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Порядковий номер</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законодавства, які було порушено, із зазначенням відповідних статей (абзаців, пунктів, частин тощо)</w:t>
            </w:r>
          </w:p>
        </w:tc>
        <w:tc>
          <w:tcPr>
            <w:tcW w:w="1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Опис фактичних обставин та відповідних доказів (письмових, речових, електронних або інших), що підтверджують наявність порушення вимог законодавства</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Опис негативних наслідків, що настали в результаті порушення вимог законодавства (за наявності)</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Ризик настання негативних наслідків від провадження господарської діяльності (зазначається згідно з формою визначення ризиків настання негативних наслідків від провадження господарської діяльності)</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Інформація про потерпілих (за наявності):</w:t>
            </w:r>
            <w:r w:rsidRPr="00CA258E">
              <w:rPr>
                <w:rFonts w:ascii="Times New Roman" w:eastAsiaTheme="minorEastAsia" w:hAnsi="Times New Roman" w:cs="Times New Roman"/>
                <w:sz w:val="24"/>
                <w:szCs w:val="24"/>
                <w:lang w:eastAsia="uk-UA"/>
              </w:rPr>
              <w:br/>
              <w:t>_____________________________________________________________________________________</w:t>
            </w:r>
          </w:p>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Положення законодавства, якими встановлено відповідальність за порушення вимог законодавства (за наявності):</w:t>
            </w:r>
            <w:r w:rsidRPr="00CA258E">
              <w:rPr>
                <w:rFonts w:ascii="Times New Roman" w:eastAsiaTheme="minorEastAsia" w:hAnsi="Times New Roman" w:cs="Times New Roman"/>
                <w:sz w:val="24"/>
                <w:szCs w:val="24"/>
                <w:lang w:eastAsia="uk-UA"/>
              </w:rPr>
              <w:br/>
              <w:t>_____________________________________________________________________________________</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питань для суб'єктів господарювання щодо здійснення контролю за діями (бездіяльністю) посадових осіб органу державного нагляду (контролю)*</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7"/>
        <w:gridCol w:w="5467"/>
        <w:gridCol w:w="446"/>
        <w:gridCol w:w="343"/>
        <w:gridCol w:w="1471"/>
        <w:gridCol w:w="2206"/>
      </w:tblGrid>
      <w:tr w:rsidR="00CA258E" w:rsidRPr="00CA258E" w:rsidTr="00CE3054">
        <w:trPr>
          <w:tblCellSpacing w:w="18" w:type="dxa"/>
          <w:jc w:val="center"/>
        </w:trPr>
        <w:tc>
          <w:tcPr>
            <w:tcW w:w="2900" w:type="pct"/>
            <w:gridSpan w:val="2"/>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w:t>
            </w:r>
            <w:r w:rsidRPr="00CA258E">
              <w:rPr>
                <w:rFonts w:ascii="Times New Roman" w:eastAsiaTheme="minorEastAsia" w:hAnsi="Times New Roman" w:cs="Times New Roman"/>
                <w:sz w:val="24"/>
                <w:szCs w:val="24"/>
                <w:lang w:eastAsia="uk-UA"/>
              </w:rPr>
              <w:br/>
              <w:t>здійснення контролю</w:t>
            </w:r>
          </w:p>
        </w:tc>
        <w:tc>
          <w:tcPr>
            <w:tcW w:w="10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Закон України "Про основні засади державного нагляду (контролю) у сфері господарської діяльності"</w:t>
            </w:r>
          </w:p>
        </w:tc>
      </w:tr>
      <w:tr w:rsidR="00CA258E" w:rsidRPr="00CA258E" w:rsidTr="00CE3054">
        <w:trPr>
          <w:tblCellSpacing w:w="18"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дотримання вимог законодав-</w:t>
            </w:r>
            <w:r w:rsidRPr="00CA258E">
              <w:rPr>
                <w:rFonts w:ascii="Times New Roman" w:eastAsiaTheme="minorEastAsia" w:hAnsi="Times New Roman" w:cs="Times New Roman"/>
                <w:sz w:val="24"/>
                <w:szCs w:val="24"/>
                <w:lang w:eastAsia="uk-UA"/>
              </w:rPr>
              <w:br/>
              <w:t>ства не є обов'язковим для посадових осіб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 проведення планового заходу державного нагляду (контролю) суб'єкт господарювання письмово повідомлений не пізніше ніж за 10 днів до дня здійснення такого заходу</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четверта статті 5</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Посвідчення (направлення) на проведення заходу державного нагляду (контролю) та службове посвідчення, що засвідчує посадову особу органу державного нагляду (контролю), пред'явлено</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п'ята статті 7, абзац четвертий статті 10</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Копію посвідчення (направлення) на проведення заходу державного нагляду (контролю) надано</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п'ята статті 7, абзаци четвертий та сьомий статті 10</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Перед початком проведення заходу державного нагляду (контролю) посадовими особами органу державного нагляду (контролю) внесено запис про </w:t>
            </w:r>
            <w:r w:rsidRPr="00CA258E">
              <w:rPr>
                <w:rFonts w:ascii="Times New Roman" w:eastAsiaTheme="minorEastAsia" w:hAnsi="Times New Roman" w:cs="Times New Roman"/>
                <w:sz w:val="24"/>
                <w:szCs w:val="24"/>
                <w:lang w:eastAsia="uk-UA"/>
              </w:rPr>
              <w:lastRenderedPageBreak/>
              <w:t>проведення такого заходу до відповідного журналу суб'єкта господарювання (у разі його наявності)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дванадцята статті 4</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проведення позапланового заходу державного нагляду (контролю) розглядалися лише ті питання, які стали підставою для його проведення і зазначені в направленні (посвідченні) на проведення такого заходу</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перша статті 6</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Пояснення, зауваження або заперечення щодо проведеного заходу державного нагляду (контролю) та складеного акта перевірки*</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36"/>
        <w:gridCol w:w="8264"/>
      </w:tblGrid>
      <w:tr w:rsidR="00CA258E" w:rsidRPr="00CA258E" w:rsidTr="00CE3054">
        <w:trPr>
          <w:trHeight w:val="276"/>
          <w:tblCellSpacing w:w="18" w:type="dxa"/>
          <w:jc w:val="center"/>
        </w:trPr>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9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Пояснення, зауваження або заперечення</w:t>
            </w:r>
          </w:p>
        </w:tc>
      </w:tr>
      <w:tr w:rsidR="00CA258E" w:rsidRPr="00CA258E" w:rsidTr="00CE3054">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Оцінка суб'єкта господарювання щодо професійного рівня посадових </w:t>
            </w:r>
            <w:r w:rsidRPr="00CA258E">
              <w:rPr>
                <w:rFonts w:ascii="Times New Roman" w:eastAsiaTheme="minorEastAsia" w:hAnsi="Times New Roman" w:cs="Times New Roman"/>
                <w:sz w:val="24"/>
                <w:szCs w:val="24"/>
                <w:lang w:eastAsia="uk-UA"/>
              </w:rPr>
              <w:br/>
              <w:t>осіб органу державного нагляду (контролю), які проводили захід*</w:t>
            </w:r>
            <w:r w:rsidRPr="00CA258E">
              <w:rPr>
                <w:rFonts w:ascii="Times New Roman" w:eastAsiaTheme="minorEastAsia" w:hAnsi="Times New Roman" w:cs="Times New Roman"/>
                <w:sz w:val="24"/>
                <w:szCs w:val="24"/>
                <w:lang w:eastAsia="uk-UA"/>
              </w:rPr>
              <w:br/>
              <w:t>(від 1 до 10, де 10 - найвища схвальна оцінка)</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300"/>
        <w:gridCol w:w="3453"/>
        <w:gridCol w:w="2747"/>
      </w:tblGrid>
      <w:tr w:rsidR="00CA258E" w:rsidRPr="00CA258E" w:rsidTr="00CE3054">
        <w:trPr>
          <w:tblCellSpacing w:w="18" w:type="dxa"/>
          <w:jc w:val="center"/>
        </w:trPr>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Прізвище, ініціали посадової особи органу державного нагляду (контролю)</w:t>
            </w:r>
          </w:p>
        </w:tc>
        <w:tc>
          <w:tcPr>
            <w:tcW w:w="1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Професійна компетентність</w:t>
            </w:r>
          </w:p>
        </w:tc>
        <w:tc>
          <w:tcPr>
            <w:tcW w:w="13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Доброчесність</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Частина акта заповнюється за бажанням суб'єкта господарювання (керівником суб'єкта господарювання або уповноваженою ним особою).</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679"/>
        <w:gridCol w:w="3350"/>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679"/>
        <w:gridCol w:w="3350"/>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Примірник цього акта на </w:t>
            </w:r>
            <w:r w:rsidRPr="00CA258E">
              <w:rPr>
                <w:rFonts w:ascii="Times New Roman" w:eastAsiaTheme="minorEastAsia" w:hAnsi="Times New Roman" w:cs="Times New Roman"/>
                <w:noProof/>
                <w:sz w:val="24"/>
                <w:szCs w:val="24"/>
                <w:lang w:eastAsia="uk-UA"/>
              </w:rPr>
              <w:drawing>
                <wp:inline distT="0" distB="0" distL="0" distR="0" wp14:anchorId="21C916BB" wp14:editId="3A79C6D8">
                  <wp:extent cx="419100" cy="133350"/>
                  <wp:effectExtent l="0" t="0" r="0" b="0"/>
                  <wp:docPr id="51" name="Рисунок 51" descr="C:\Users\t.borovich\AppData\Roaming\Liga70\Client\Session\RE33044_img_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borovich\AppData\Roaming\Liga70\Client\Session\RE33044_img_050.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сторінках отримано </w:t>
            </w:r>
            <w:r w:rsidRPr="00CA258E">
              <w:rPr>
                <w:rFonts w:ascii="Times New Roman" w:eastAsiaTheme="minorEastAsia" w:hAnsi="Times New Roman" w:cs="Times New Roman"/>
                <w:noProof/>
                <w:sz w:val="24"/>
                <w:szCs w:val="24"/>
                <w:lang w:eastAsia="uk-UA"/>
              </w:rPr>
              <w:drawing>
                <wp:inline distT="0" distB="0" distL="0" distR="0" wp14:anchorId="6CCE2E2C" wp14:editId="3CCE48CB">
                  <wp:extent cx="1152525" cy="142875"/>
                  <wp:effectExtent l="0" t="0" r="9525" b="9525"/>
                  <wp:docPr id="52" name="Рисунок 52" descr="C:\Users\t.borovich\AppData\Roaming\Liga70\Client\Session\RE33044_img_0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borovich\AppData\Roaming\Liga70\Client\Session\RE33044_img_051.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152525" cy="142875"/>
                          </a:xfrm>
                          <a:prstGeom prst="rect">
                            <a:avLst/>
                          </a:prstGeom>
                          <a:noFill/>
                          <a:ln>
                            <a:noFill/>
                          </a:ln>
                        </pic:spPr>
                      </pic:pic>
                    </a:graphicData>
                  </a:graphic>
                </wp:inline>
              </w:drawing>
            </w:r>
            <w:r w:rsidRPr="00CA258E">
              <w:rPr>
                <w:rFonts w:ascii="Times New Roman" w:eastAsiaTheme="minorEastAsia" w:hAnsi="Times New Roman" w:cs="Times New Roman"/>
                <w:sz w:val="24"/>
                <w:szCs w:val="24"/>
                <w:lang w:eastAsia="uk-UA"/>
              </w:rPr>
              <w:t> :</w:t>
            </w:r>
          </w:p>
        </w:tc>
      </w:tr>
      <w:tr w:rsidR="00CA258E" w:rsidRPr="00CA258E" w:rsidTr="00CE3054">
        <w:trPr>
          <w:tblCellSpacing w:w="18" w:type="dxa"/>
          <w:jc w:val="center"/>
        </w:trPr>
        <w:tc>
          <w:tcPr>
            <w:tcW w:w="17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Відмітка про відмову від підписання керівником суб'єкта господарювання або уповноваженою ним особою чи третіми особами цього акта</w:t>
            </w:r>
            <w:r w:rsidRPr="00CA258E">
              <w:rPr>
                <w:rFonts w:ascii="Times New Roman" w:eastAsiaTheme="minorEastAsia" w:hAnsi="Times New Roman" w:cs="Times New Roman"/>
                <w:sz w:val="24"/>
                <w:szCs w:val="24"/>
                <w:lang w:eastAsia="uk-UA"/>
              </w:rPr>
              <w:br/>
              <w:t>_____________________________________________________________________________________</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CA258E" w:rsidRPr="00CA258E" w:rsidTr="00CE3054">
        <w:trPr>
          <w:tblCellSpacing w:w="18" w:type="dxa"/>
        </w:trPr>
        <w:tc>
          <w:tcPr>
            <w:tcW w:w="2500" w:type="pct"/>
            <w:vAlign w:val="bottom"/>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Начальник Управління взаємодії</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b/>
                <w:bCs/>
                <w:sz w:val="24"/>
                <w:szCs w:val="24"/>
                <w:lang w:eastAsia="uk-UA"/>
              </w:rPr>
              <w:t>з Державною службою України</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b/>
                <w:bCs/>
                <w:sz w:val="24"/>
                <w:szCs w:val="24"/>
                <w:lang w:eastAsia="uk-UA"/>
              </w:rPr>
              <w:t>з надзвичайних ситуацій</w:t>
            </w:r>
            <w:r w:rsidRPr="00CA258E">
              <w:rPr>
                <w:rFonts w:ascii="Times New Roman" w:eastAsiaTheme="minorEastAsia" w:hAnsi="Times New Roman" w:cs="Times New Roman"/>
                <w:b/>
                <w:bCs/>
                <w:sz w:val="24"/>
                <w:szCs w:val="24"/>
                <w:u w:val="single"/>
                <w:lang w:eastAsia="uk-UA"/>
              </w:rPr>
              <w:t xml:space="preserve"> </w:t>
            </w:r>
            <w:r w:rsidRPr="00CA258E">
              <w:rPr>
                <w:rFonts w:ascii="Times New Roman" w:eastAsiaTheme="minorEastAsia" w:hAnsi="Times New Roman" w:cs="Times New Roman"/>
                <w:b/>
                <w:bCs/>
                <w:sz w:val="24"/>
                <w:szCs w:val="24"/>
                <w:lang w:eastAsia="uk-UA"/>
              </w:rPr>
              <w:t>Міністерства</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b/>
                <w:bCs/>
                <w:sz w:val="24"/>
                <w:szCs w:val="24"/>
                <w:lang w:eastAsia="uk-UA"/>
              </w:rPr>
              <w:t>внутрішніх справ України</w:t>
            </w:r>
          </w:p>
        </w:tc>
        <w:tc>
          <w:tcPr>
            <w:tcW w:w="2500" w:type="pct"/>
            <w:vAlign w:val="bottom"/>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В. О. Скакун</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1</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аварійно-рятувальних служб (АРС), та їх діяльності</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522"/>
        <w:gridCol w:w="1296"/>
        <w:gridCol w:w="1574"/>
        <w:gridCol w:w="443"/>
        <w:gridCol w:w="310"/>
        <w:gridCol w:w="858"/>
        <w:gridCol w:w="1639"/>
      </w:tblGrid>
      <w:tr w:rsidR="00CA258E" w:rsidRPr="00CA258E" w:rsidTr="00CE305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2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Затверджений статут чи положення АРС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десята статті 23 КЦЗУ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Свідоцтво про атестацію АРС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ПКМУ N 828</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Затверджений засновником АРС табель оснащення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12 ПКМУ N 828</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Штатний розпис АРС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12 ПКМУ N 828</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Затверджені засновником нормативи готовності АРС до дій за призначенням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12 ПКМУ N 828</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Працівники АРС відповідну первинну підготовку пройшли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 ПКМУ N 729</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Професійний відбір основних працівників АРС за станом здоров'я на підставі затвердженого засновником та погодженого з МОЗ Положення про професійний відбір здійснено. Положення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ПКМУ N 729</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Контракти, що укладаються з рятувальниками воєнізованих АРС,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третя статті 48 КЦЗУ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Страхування життя та здоров'я рятувальників Державної воєнізованої гірничорятувальної служби у вугільній промисловості України проведено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6.5 розділу VI Положення про ДВГРС</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 аварійно-рятувальних службах після укладення контракту про прийом на роботу з працівниками, які пройшли первинну професійну підготовку, а також з працівниками, призначеними на інші посади, стажування, організовано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ПКМУ N 729</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Професійна підготовка працівників відповідно до робочих навчальних планів та програм, розроблених вищими, професійно-технічними навчальними закладами, навчально-методичними центрами цивільного захисту та безпеки життєдіяльності, навчальними центрами (навчальними підрозділами) аварійно-рятувальних служб на підставі типових навчальних планів та програм (державних освітніх стандартів з конкретних професій), проводиться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 ПКМУ N 729</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Жетон, книжка та посвідчення рятувальника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26 ПКМУ N 828</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Формування та спеціалізовані служби цивільного захисту, які залучаються для ліквідації наслідків радіаційних та хімічних аварій, засобами радіаційного та хімічного захисту згідно з нормами, визначеними для відповідних спеціалізованих формувань забезпечені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ПКМУ N 1200</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Навчання рятувальників АРС, які залучаються до організації та проведення робіт з дегазації, дезактивації територій і об'єктів, інших видів спеціальної обробки, дозиметричного контролю та радіаційно-хімічної розвідки, у навчально-методичних центрах цивільного захисту та безпеки життєдіяльності проведено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1 до ПКМУ N 819</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АРС чи формуванні затверджено засновником та погоджено з центральним органом виконавчої влади, що забезпечує реалізацію державної політики у сфері цивільного захисту, Положення з профілактичної роботи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4.4 розділу 4 ГСТУ 75.2-24361240-002-2002</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Річний план профілактичної роботи, доведений до керівництва об'єктів, що обслуговуються,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6.1 розділу 6 ГСТУ 75.2-24361240-002-2002</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Затверджений керівником АРС квартальний (місячний) план профілактичної роботи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6.2 розділу 6 ГСТУ 75.2-24361240-002-2002</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Свідоцтво про закінчення водолазної школи (курсів) водолазами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пункту 2.1.4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Особисті книжки водолазів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додатку 4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особистих книжках водолазів відмітки про допустиму глибину занурення та щорічне підтвердження кваліфікації водолазною кваліфікаційною комісією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1.5.1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Журнал водолазних робіт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1.5.1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Відмітки в журналі водолазних робіт про результати перевірки готовності водолазного підрозділу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1.3.4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Відмітки про проведення інструктажу на робочому місці перед спуском як водолаза, так і керівника водолазних спусків,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2.3.8, 2.4.7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Відмітки про проведення робочих перевірок спорядження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2.3.8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Відмітки про результати щоденної перевірки засобів для спуску та підйому водолазів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2.4.24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Журнал медичного забезпечення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2.2.2. частини 2 НПАОП 45.24-1.07.90</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Інструкції для водолазів, що враховують специфіку роботи, конкретні умови та методи водолазних спусків і робіт,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1.1.4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План кваліфікаційних, тренувальних та навчальних спусків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2.1.2 частини 1 НПАОП 45.24-1.01-91</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Інструкції для водолазної імпортної техніки українською чи російською мовами в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1.2.2, 1.2.3 частини 1 НПАОП 45.24-1.01-91</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 xml:space="preserve">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w:t>
            </w:r>
            <w:r w:rsidRPr="00CA258E">
              <w:rPr>
                <w:rFonts w:ascii="Times New Roman" w:eastAsiaTheme="minorEastAsia" w:hAnsi="Times New Roman" w:cs="Times New Roman"/>
                <w:sz w:val="20"/>
                <w:szCs w:val="20"/>
                <w:lang w:eastAsia="uk-UA"/>
              </w:rPr>
              <w:lastRenderedPageBreak/>
              <w:t>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lastRenderedPageBreak/>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аварійно-рятувальних служб</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1</w:t>
            </w:r>
          </w:p>
        </w:tc>
        <w:tc>
          <w:tcPr>
            <w:tcW w:w="42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Постанови Кабінету Міністрів України</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затверджений постановою Кабінету Міністрів України (ПКМУ N 1200)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 серпня 2002 року N 1200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організації та проведення професійної підготовки, підвищення кваліфікації основних працівників професійних аварійно-рятувальних служб затверджений постановою Кабінету Міністрів України (ПКМУ N 729)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02 жовтня 2013 року N 729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проведення навчання керівного складу та фахівців, діяльність яких пов'язана з організацією і здійсненням заходів з питань цивільного захисту затверджений постановою Кабінету Міністрів України (ПКМУ N 819)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 жовтня 2013 року N 819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атестації аварійно-рятувальних служб і рятувальників затверджений постановою Кабінету Міністрів України (ПКМУ N 828)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 листопада 2013 року N 828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2</w:t>
            </w:r>
          </w:p>
        </w:tc>
        <w:tc>
          <w:tcPr>
            <w:tcW w:w="42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Інші нормативно-правові акти та нормативні документи</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НПАОП 45.24-1.01-91 "Єдині правила безпеки на водолазних роботах. Частина I. Правила водолазної служби". (НПАОП 45.24-1.01-91)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НПАОП 45.24-1.07.90 "Єдині правила безпеки на водолазних роботах. Частина </w:t>
            </w:r>
            <w:r w:rsidRPr="00CA258E">
              <w:rPr>
                <w:rFonts w:ascii="Times New Roman" w:eastAsiaTheme="minorEastAsia" w:hAnsi="Times New Roman" w:cs="Times New Roman"/>
                <w:sz w:val="24"/>
                <w:szCs w:val="24"/>
                <w:lang w:eastAsia="uk-UA"/>
              </w:rPr>
              <w:lastRenderedPageBreak/>
              <w:t>II. Медичне забезпечення водолазів". (НПАОП 45.24-1.07.90)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ГСТУ 75.2-24361240-002-2002 "Аварійно-рятувальні служби. Запобігання виникненню надзвичайних ситуацій. Загальні вимоги" (ГСТУ 75.2-24361240-002-2002)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Наказ МНС України від 13 січня 2003 року N 15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Положення про Державну воєнізовану гірничорятувальну службу у вугільній промисловості України затверджене наказом Міненерговугілля (Положення про ДВГРС)</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 жовтня 2012 року N 815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07 листопада 2012 року за N 1871/22183</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2</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суб'єктів господарювання, у володінні (користуванні) яких перебувають захисні споруди цивільного захисту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522"/>
        <w:gridCol w:w="1296"/>
        <w:gridCol w:w="1574"/>
        <w:gridCol w:w="443"/>
        <w:gridCol w:w="310"/>
        <w:gridCol w:w="858"/>
        <w:gridCol w:w="1639"/>
      </w:tblGrid>
      <w:tr w:rsidR="00CA258E" w:rsidRPr="00CA258E" w:rsidTr="00CE305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9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6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w:t>
            </w:r>
          </w:p>
        </w:tc>
        <w:tc>
          <w:tcPr>
            <w:tcW w:w="195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80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0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0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800" w:type="pct"/>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Таблички позначення та покажчика маршруту руху до захисної споруди цивільного захисту у наявності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3, 4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Захисна споруда цивільного захисту первинними засобами пожежогасіння забезпечена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Захисна споруда цивільного захисту системою внутрішнього протипожежного водопостачання обладнана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Захисна споруда цивільного захисту системами пожежної автоматики і сигналізацією обладнана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Стан входів та виходів захисної споруди цивільного захисту їх доступність для усіх категорій населення, зокрема - для осіб з інвалідністю та інших маломобільних груп населення відповідає вимогам з утримання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розділу II, глава 1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Технічний стан захисної споруди цивільного захисту відповідає вимогам з утримання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Захисна споруда від підтоплення і затоплення ґрунтовими, поверхневими, технологічними та стічними водами захищена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та утримання електрообладнання захисної споруди відповідає вимогам чинного законодавства у сфері улаштування електроустановок</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Комунікації, інженерні мережі, інженерне та спеціальне обладнання, системи життєзабезпечення захисної споруди утримуються в належному технічному стані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Системи водопостачання, каналізації і опалення захисної споруди знаходяться у справному стані та захищені від корозії</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Інженерні комунікацій захисної споруди цивільного захисту </w:t>
            </w:r>
            <w:r w:rsidRPr="00CA258E">
              <w:rPr>
                <w:rFonts w:ascii="Times New Roman" w:eastAsiaTheme="minorEastAsia" w:hAnsi="Times New Roman" w:cs="Times New Roman"/>
                <w:sz w:val="24"/>
                <w:szCs w:val="24"/>
                <w:lang w:eastAsia="uk-UA"/>
              </w:rPr>
              <w:lastRenderedPageBreak/>
              <w:t>пофарбовані відповідно до їх призначення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 розділу 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Ведення документації захисної споруди, у якій відображаються відомості про терміни і результати проведених оглядів, обстежень та випробувань, проведених технічних обслуговувань, поточних та капітальних ремонтів тощо забезпечено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15 глави 3 розділу VI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Формування цивільного захисту з обслуговування захисних споруд (призначення осіб, відповідальних за обслуговування та експлуатацію фонду захисних споруд) визначені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2 глави 1 розділу VI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Особовий склад формування (відповідальні особи) їх посадові обов'язки та підготовленість визначено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Глава 2 розділу VII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Формування спеціальним інвентарем та майном, у тому числі засобами індивідуального захисту, радіаційної і хімічної розвідки, спеціальної обробки, зв'язку забезпечені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глави 1 розділу VII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Захисна споруда необхідним майном та засобами на розрахункову чисельність населення, що підлягає укриттю, забезпечена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1 розділу VII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Лікарськими засобами та медичними виробами забезпечена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1 розділу VII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Герметичність та дотримання в сховищі температурно-вологісного режиму, який запобігає утворенню в захисній споруді конденсату забезпечено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3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та обслуговування захисно-герметичних пристроїв сховища, захисно-герметичних та герметичних дверей (воріт), віконниць (ставень), герметичних клапанів та клапанів надмірного тиску проводиться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3 пункту 8 глави 2 розділу VI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20</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на герметичність сховища (згідно довідки про перевірку герметичності сховища) проводиться щорічно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Глава 3, пункти 1, 2 глави 9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системи вентиляції сховища (записи у журналі перевірки сховища (протирадіаційного укриття)) проводиться щорічно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додатку 10 до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справності систем вентиляції щодо справності вентиляторів припливних і витяжних систем, ФП, РУ, ГК, герметичних з'єднань повітроводів, повітрозабірних і витяжних каналів, противибухових пристроїв проводиться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9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та обслуговування противибухових пристроїв з відповідними записами у журналі перевірки стану захисної споруди проводиться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 глави 9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стану утримання і експлуатації ДЕС та іншого електро-обладнання сховища проводиться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1 - 9 глави 5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та обслуговування баків (ємностей) для питної води (записи у журналі перевірки сховища (протирадіаційного укриття), журналі перевірки стану захисної споруди) проводиться щорічно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1 - 3 глави 6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та обслуговування систем каналізації сховищ (записи у журналі перевірки сховища (протирадіаційного укриття)) проводиться щорічно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 глава 9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Використання сховищ у режимі протирадіаційних укриттів з ДСНС погоджено</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VIII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План консервації та збереження спеціального обладнання, інженерних мереж та систем життєзабезпечення сховища у наявності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VIII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29</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передбачені планом консервації та збереження спеціального обладнання, інженерних мереж та систем життєзабезпечення сховища виконано в повному обсязі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4 - 6 розділу VIII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Захисна споруда (у разі розміщення в ній пункту управління) системами зв'язку і оповіщення забезпечена</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Глава 7 розділу III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споруд подвійного призначення та найпростіших укриттів відповідно до загальних вимог до утримання та експлуатації фонду захисних споруд здійснюється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розділу V Вимог</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Технічний стан приміщень захисних споруд і їх ремонт відповідно до чинних положень про проведення планово-попереджувальних ремонтів будівель і споруд залежно від їх основного функціонального призначення проводяться</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3 розділу VI Вимог</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суб'єктів господарювання, у володінні (користуванні) яких перебувають захисні споруди цивільного захисту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у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42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Інші нормативно-правові акти та нормативні документи</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Вимоги з питань використання та обліку фонду захисних споруд цивільного </w:t>
            </w:r>
            <w:r w:rsidRPr="00CA258E">
              <w:rPr>
                <w:rFonts w:ascii="Times New Roman" w:eastAsiaTheme="minorEastAsia" w:hAnsi="Times New Roman" w:cs="Times New Roman"/>
                <w:sz w:val="24"/>
                <w:szCs w:val="24"/>
                <w:lang w:eastAsia="uk-UA"/>
              </w:rPr>
              <w:lastRenderedPageBreak/>
              <w:t>захисту затверджені наказом МВС (Вимоги)</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09 липня 2018 р. N 579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липня 2018 р. за N 879/32331</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3</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об'єктів будівництва</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293"/>
        <w:gridCol w:w="1296"/>
        <w:gridCol w:w="1803"/>
        <w:gridCol w:w="443"/>
        <w:gridCol w:w="310"/>
        <w:gridCol w:w="858"/>
        <w:gridCol w:w="1639"/>
      </w:tblGrid>
      <w:tr w:rsidR="00CA258E" w:rsidRPr="00CA258E" w:rsidTr="00CE305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1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господарю-вання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Позиція суб'єкта господарювання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Нове будівництво, реконструкція, переоснащення, реставрація та капітальний ремонт приміщень, будинків, споруд здійснюються на підставі проектної документації, затвердженої в установленому порядку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 розділу 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пожежної безпеки при підготовці та проведенні будівельно-монтажних робіт</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Відповідальних за пожежну безпеку осіб від замовника і генпідрядної (підрядної) організації по об'єкту в цілому і по окремих ділянках наказом призначено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4.1, 4.4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Особи, відповідальні за пожежну безпеку на об'єкті та окремих ділянках, виконують передбачені наказом обов'язки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4.2, 4.3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Споруджувані будинки, тимчасові споруди, підсобні приміщення, а також будівельні майданчики забезпечені первинними засобами пожежогасіння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4.6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кожному тимчасовому, мобільному будинку та споруді вивішено таблички із зазначенням її призначення, інвентарного номера, прізвища особи, відповідальної за її експлуатацію та протипожежний стан</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4.7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Агрегати на покрівлі заправляються паливом у спеціальному місці, забезпеченому вогнегасниками та ящиком з піском. На покрівлі забороняється зберігання палива для заправлення агрегатів, а також порожньої тари з-під палива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4.30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штучного прогрівання бетону вимоги пожежної безпеки дотримуються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4.31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початку основних будівельних робіт новобудова забезпечена протипожежним водопостачанням від пожежних гідрантів на водогінній мережі або з резервуарів (водойм)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4.47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Розміщення виробничих, складських та допоміжних будинків і споруд на території будівництва відповідає затвердженому в </w:t>
            </w:r>
            <w:r w:rsidRPr="00CA258E">
              <w:rPr>
                <w:rFonts w:ascii="Times New Roman" w:eastAsiaTheme="minorEastAsia" w:hAnsi="Times New Roman" w:cs="Times New Roman"/>
                <w:sz w:val="24"/>
                <w:szCs w:val="24"/>
                <w:lang w:eastAsia="uk-UA"/>
              </w:rPr>
              <w:lastRenderedPageBreak/>
              <w:t>установленому порядку генплану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4.5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Утримання території будівництва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території будівництва площею 5 га та більше влаштовано не менше двох в'їздів з протилежних боків майданчика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4.9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Покриття доріг придатне для проїзду пожежних автомашин будь-якої пори року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4.9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Ворота для в'їзду на територію будівництва влаштовані шириною не менше 4,5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4.9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Біля в'їздів на будмайданчик встановлено (вивішено) плани з нанесеними на них будинками та спорудами, що будуються, а також допоміжними будинками і спорудами, в'їздами, під'їздами, вододжерелами, засобами пожежогасіння та зв'язку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4.9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4.5</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всіх споруд, що будуються, та допоміжних споруд, у тому числі тимчасових, місць відкритого зберігання будівельних матеріалів, конструкцій та устаткування вільний під'їзд забезпечено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4.10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4.6</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початку основних будівельних робіт, улаштування під'їздів та доріг до будівель, що зводяться завершено та влаштовано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4.10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4.7</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Площа, зайнята під відкриті склади горючих матеріалів, а також виробничі, складські та допоміжні будинки з горючих і важкогорючих матеріалів, очищена від сухої трави, кори та трісок та об лаштована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4.8</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території будівництва багаття не розводиться, в місцях зберігання і застосування ГР та матеріалів, а також у тимчасових адміністративно-побутових приміщеннях та спорудах не курять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4.17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щодо розміщення пожежного депо, обмеження пожежі між будинками, влаштування проїздів для пожежних автомобілів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5 ДБН В.1.1-7; підрозділи розділ 15 ДБН Б.2.2-12</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вогнестійкості об'єкта будівництва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5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Мінімальні значення класів вогнестійкості окремих будівельних конструкцій будинку і максимальні значення груп поширення вогню по них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5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Зовнішня поверхня облицювання зовнішніх стін будинку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5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Утримання будівель, приміщень та споруд на території будівництва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Тимчасові склади, майстерні та адміністративно-побутові приміщення у будинках, що зводяться, з незахищеними несучими металевими конструкціями й панелями з горючими полімерними утеплювачами не розміщуються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4.13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6.2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Негашене вапно зберігається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4.14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Горючі будівельні відходи щодня прибираються з місць виконання робіт та з території будівництва у спеціально відведені місця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4.15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будівлі, що будується (ремонтується), відокремлена від діючої частини протипожежними перегородками 1-го типу та перекриттями 3-го типу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4.16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Утримання шляхів евакуації і виходів з будівель, приміщень та споруд, мобільних (інвентарних) будівель на території будівництва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Передбачені проектом зовнішні пожежні сходи й огорожі на дахах будинків, що зводяться, встановлено одразу ж після монтажу несучих конструкцій</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4.19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Будівельні риштовання споруд влаштовано та обладнано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4.20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весь період будівництва, для евакуації людей з висотних споруд, влаштовано не менше двох сходів з негорючих матеріалів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4.21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обмеження пожежі в будинках під час будівництва відповідно до вимог пожежної безпеки забезпечені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пункти 4.22 - 4.29 глави 4 розділу VII ППБУ; розділ 6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перешкоди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Частина 5 статті 55, частина 1 статті 57 </w:t>
            </w:r>
            <w:r w:rsidRPr="00CA258E">
              <w:rPr>
                <w:rFonts w:ascii="Times New Roman" w:eastAsiaTheme="minorEastAsia" w:hAnsi="Times New Roman" w:cs="Times New Roman"/>
                <w:sz w:val="24"/>
                <w:szCs w:val="24"/>
                <w:lang w:eastAsia="uk-UA"/>
              </w:rPr>
              <w:lastRenderedPageBreak/>
              <w:t>КЦЗУ; розділ 6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8.2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Покриття будинку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пункти 6.23, 6.24 розділу 6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забезпечення евакуації людей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7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Евакуаційні виходи, шляхи евакуації позначені з використанням знаків безпеки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 7.1.9 розділу 7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Евакуаційне освітлення відповідно до вимог пожежної безпеки влаштовано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 7.1.10 розділу 7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Евакуаційні шляхи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 7.3 розділу 7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Безпека пожежно-рятувальних підрозділів відповідно до вимог пожежної безпеки забезпечена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Проїзди та під'їзні шляхи для пожежних машин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 8.2 розділу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10.2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Виходи на покрівлю та горище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Вікна з приямками в підвальних поверхах, частинах підвальних поверхів відповідно до вимог пожежної безпеки влаштовані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 8.13 розділу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Об'єкт будівництва в радіусі обслуговування пожежного депо знаходиться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10.5</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Будівництво ведеться на території, яка знаходиться у радіусі обслуговування пожежного депо забезпеченого спеціальною технікою (автопідіймачами, автопідйомниками) для рятування людей з поверхів об'єкта будівництва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пункт 15.3.12. підрозділу 15.3 розділу 15 ДБН Б.2.2-12</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10.6</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Протипожежне водопостачання для внутрішнього пожежогасіння будинку влаштоване</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10.7</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Протипожежне водопостачання для зовнішнього пожежогасіння будинку влаштоване</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8 ДБН В.1.1-7; пункт 4.47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10.8</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Пожежні ліфти будинку відповідно до вимог пожежної безпеки влаштовані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8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10.9</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Системи протипожежного захисту будинку влаштовані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Частина 5 статті 55, частина 1 статті 57 КЦЗУ; розділ 9 ДБН В.1.1-7</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пожежної безпеки під час використання приладів (установок) опалення мобільних (інвентарних) будівель на території будівництва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опалення мобільних (інвентарних) будівель використовуються нагрівальні прилади що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4.32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Сушіння одягу та взуття проводиться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4.33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Відкритий вогонь, а також вогневі, електричних калориферів та газових пальників інфрачервоного випромінювання в тепляках не застосовуються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4.34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11.4</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сушіння та обігрівання приміщень саморобні нагрівні прилади, жаровні, мангали, електроприлади з відкритими електронагрівними елементами не використовуються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4.35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11.5</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Пічне опалення у тимчасових побутових та адміністративних спорудах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4.36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11.6</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Пересувні і стаціонарні установки з пальниками інфрачервоного випромінювання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4.37, 4.38, 4.40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11.7</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місцях, де працюють установки з газовими пальниками інфрачервоного випромінювання, зберігання горючих та важкогорючих речовин й матеріалів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4.39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11.8</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Повітронагрівальні установки, які працюють на рідкому й газоподібному паливі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4.41, 4.42, 4.43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11.9</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Електрокалорифери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4.44, 4.45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пожежної безпеки під час використання приладів освітлення мобільних (інвентарних) будівель на території будівництва забезпечені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4.46 глави 4 розділу VII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будівництва первинними засобами пожежогасіння забезпечена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4.48 глави 4 розділу VII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об'єктів будівництва</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42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Закони України</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Кодекс цивільного захисту України (КЦЗУ)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02 жовтня 2012 року N 5403-VI</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42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b/>
                <w:bCs/>
                <w:sz w:val="24"/>
                <w:szCs w:val="24"/>
                <w:lang w:eastAsia="uk-UA"/>
              </w:rPr>
              <w:t>Інші нормативно-правові акти та нормативні документи</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ДБН В.1.1-7:2016 "Пожежна безпека об'єктів будівництва. Загальні вимоги" (ДБН В.1.1-7)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Наказ Мінрегіону України від 31 </w:t>
            </w:r>
            <w:r w:rsidRPr="00CA258E">
              <w:rPr>
                <w:rFonts w:ascii="Times New Roman" w:eastAsiaTheme="minorEastAsia" w:hAnsi="Times New Roman" w:cs="Times New Roman"/>
                <w:sz w:val="24"/>
                <w:szCs w:val="24"/>
                <w:lang w:eastAsia="uk-UA"/>
              </w:rPr>
              <w:lastRenderedPageBreak/>
              <w:t>жовтня 2016 року N 287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ДБН Б.2.2-12:2018 "Планування і забудова територій" (ДБН Б.2.2-12)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Наказ Мінрегіону України від 23 квітня 2018 року N 100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4</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в агропромисловому комплексі</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17"/>
        <w:gridCol w:w="2473"/>
        <w:gridCol w:w="1296"/>
        <w:gridCol w:w="1605"/>
        <w:gridCol w:w="486"/>
        <w:gridCol w:w="384"/>
        <w:gridCol w:w="1300"/>
        <w:gridCol w:w="1639"/>
      </w:tblGrid>
      <w:tr w:rsidR="00CA258E" w:rsidRPr="00CA258E" w:rsidTr="00CE3054">
        <w:trPr>
          <w:tblCellSpacing w:w="18" w:type="dxa"/>
          <w:jc w:val="center"/>
        </w:trPr>
        <w:tc>
          <w:tcPr>
            <w:tcW w:w="6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11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під час збирання зернових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До початку збирання врожаю у збиральній техніці, агрегатах та автомобілях відрегульовані </w:t>
            </w:r>
            <w:r w:rsidRPr="00CA258E">
              <w:rPr>
                <w:rFonts w:ascii="Times New Roman" w:eastAsiaTheme="minorEastAsia" w:hAnsi="Times New Roman" w:cs="Times New Roman"/>
                <w:sz w:val="24"/>
                <w:szCs w:val="24"/>
                <w:lang w:eastAsia="uk-UA"/>
              </w:rPr>
              <w:lastRenderedPageBreak/>
              <w:t>системи живлення, змащення, охолодження, запалювання, а також у наявності справні іскрогасники, первинні засоби пожежогасіння (у комбайні і тракторі - два вогнегасники, дві штикові лопати, дві мітли; у автомобілі - вогнегасник та штикова лопата).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8.1.1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Трактористи, комбайнери, їх помічники та інші особи, задіяні на роботах по збиранню врожаю, пройшли протипожежний інструктаж</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8.1.1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Корпуси комбайнів оснащені заземлювальним металевим ланцюгом </w:t>
            </w:r>
            <w:r w:rsidRPr="00CA258E">
              <w:rPr>
                <w:rFonts w:ascii="Times New Roman" w:eastAsiaTheme="minorEastAsia" w:hAnsi="Times New Roman" w:cs="Times New Roman"/>
                <w:sz w:val="24"/>
                <w:szCs w:val="24"/>
                <w:lang w:eastAsia="uk-UA"/>
              </w:rPr>
              <w:br/>
              <w:t>10 см, який торкається землі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8.1.2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смугах відчуження залізниць та шосейних доріг колосові культури не посіяні. Копиці скошеної на цих смугах трави розташовані не ближче 30 м від хлібних масивів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8.1.5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Перед дозріванням колосових (у період воскової стиглості) хлібні поля в місцях прилягання їх до лісових та торф'яних масивів, степової смуги, автомобільних шляхів та залізниць обкошені (з прибиранням скошеного) і оборані смугою не менше 4 м завширшки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8.1.6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період воскової стиглості збіжжя перед косовицею хлібні масиви розбиті на ділянки площею не більше 50 га. Між ділянками зроблені прокоси не менше 8 м завширшки. Скошений хліб з прокосів прибрано. Посередині прокосів зроблено проорану смугу не менше 4 м завширшки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8.1.7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Тимчасові польові стани розташовані не ближче 100 м від хлібних масивів, токів, скирт тощо. Майданчики польових станів та зернотоків оборані смугою не менше 4 м завширшки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8.1.8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Трактори, комбайни та інші самохідні машини, обладнані електричним пуском двигуна, мають вимикач для відключення акумулятора від споживача струму. Клеми акумулятора, стартера дистанційного електромагнітного пускача та генератора захищені від потрапляння на них струмопровідних предметів, їх електропроводка справна і надійно закріплена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8.1.11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період збирання спалювання стерні, післяжнивних залишків та розведення багать на полях не здійснюється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8.1.15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1.10</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під час збирання зернових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8.1.3, 8.1.4, 8.1.9, 8.1.10, 8.1.12 - 8.1.14, 8.1.16 пункту 8.1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під час заготівлі, зберігання грубих кормів та скиртування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Стоянка автомобілів, тракторів та інших транспортних засобів на території складів грубих кормів не здійснюється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8.2.1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роботи трактора з тросово-рамочною волокушею її трос або ланцюг такої довжини, щоб солома знаходилася на відстані не ближче 5 м від трактора. На гаку троса установлено обмежувач, який перешкоджає ковзанню кільця по тросу</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8.2.2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Трактори та автомобілі, що працюють на механічному навантаженні і на транспортуванні соломи та сіна, обладнані іскрогасниками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8.2.3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Площа основи однієї скирти не перевищує 300 кв. м, а штабеля пресованого сіна чи соломи - 500 кв. м Біля штабеля пресованого сіна чи соломи у наявності два гаки завдовжки не </w:t>
            </w:r>
            <w:r w:rsidRPr="00CA258E">
              <w:rPr>
                <w:rFonts w:ascii="Times New Roman" w:eastAsiaTheme="minorEastAsia" w:hAnsi="Times New Roman" w:cs="Times New Roman"/>
                <w:sz w:val="24"/>
                <w:szCs w:val="24"/>
                <w:lang w:eastAsia="uk-UA"/>
              </w:rPr>
              <w:lastRenderedPageBreak/>
              <w:t>менше висоти штабеля.</w:t>
            </w:r>
          </w:p>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Скирти на відстані 5 м від основи оборані захисними смугами не менше 4 м завширшки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8.2.5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Протипожежні розриви між скиртами, штабелями не менше 20 м. Відстань від скирт, штабелів грубих кормів не менше </w:t>
            </w:r>
            <w:r w:rsidRPr="00CA258E">
              <w:rPr>
                <w:rFonts w:ascii="Times New Roman" w:eastAsiaTheme="minorEastAsia" w:hAnsi="Times New Roman" w:cs="Times New Roman"/>
                <w:sz w:val="24"/>
                <w:szCs w:val="24"/>
                <w:lang w:eastAsia="uk-UA"/>
              </w:rPr>
              <w:br/>
              <w:t>15 м до ліній електропередач, 20 м - до доріг, 50 м - до будинків та споруд</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8.2.6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Площа протипожежного відсіку будинку для зберігання грубих кормів не перевищує 1000 кв. м, а кількість кормів - 200 тонн</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8.2.9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Місця постійного складування грубих кормів огороджені та обладнані блискавкозахистом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8.2.14 пункту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під час заготівлі, зберігання грубих кормів та скиртування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8.2.4, 8.2.7, 8.2.8, 8.2.10 - 8.2.13 пункт 8.2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в зерноскладах та зерносушарнях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Зерносклади розміщені в окремо розташованих будівлях. Ворота в них відчиняються назовні й нічим не захаращуються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8.3.2 пункту 8.3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разі завантаження складів зерновим насипом відстань від </w:t>
            </w:r>
            <w:r w:rsidRPr="00CA258E">
              <w:rPr>
                <w:rFonts w:ascii="Times New Roman" w:eastAsiaTheme="minorEastAsia" w:hAnsi="Times New Roman" w:cs="Times New Roman"/>
                <w:sz w:val="24"/>
                <w:szCs w:val="24"/>
                <w:lang w:eastAsia="uk-UA"/>
              </w:rPr>
              <w:lastRenderedPageBreak/>
              <w:t>верху насипу до горючих конструкцій покриття, а також світильників та електропроводів не менше 0,5 м. У місцях транспортування зерна через отвори в протипожежних перешкодах установлені захисні пристрої (протипожежні клапани та ін.)</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Підпункт 8.3.3 пункту 8.3 </w:t>
            </w:r>
            <w:r w:rsidRPr="00CA258E">
              <w:rPr>
                <w:rFonts w:ascii="Times New Roman" w:eastAsiaTheme="minorEastAsia" w:hAnsi="Times New Roman" w:cs="Times New Roman"/>
                <w:sz w:val="24"/>
                <w:szCs w:val="24"/>
                <w:lang w:eastAsia="uk-UA"/>
              </w:rPr>
              <w:lastRenderedPageBreak/>
              <w:t>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між складом зерна та пересувним сушильним агрегатом не менше 10 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8.3.5 пункту 8.3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Сушильна камера сушарок шахтного та жалюзійного типів заповнюється зерном таким чином, щоб над сушильними коробами або жалюзями був шар зерна не менше 0,4 м завтовшки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8.3.7 пункту 8.3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Сушильні агрегати, які працюють на рідкому паливі, обладнані приладами контролю теплоносія та автоматики безпеки, що забезпечують відключення подавання палива в разі згасання факела в топці, підвищення температури та падіння тиску повітря перед форсункою</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8.3.8 пункту 8.3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роботи сушарки здійснюється контроль за температурою зерна шляхом відбирання проб кожні дві години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8.3.9 пункту 8.3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Дерев'яні конструкції (опори, галереї тощо) всередині зерноскладів, очисних </w:t>
            </w:r>
            <w:r w:rsidRPr="00CA258E">
              <w:rPr>
                <w:rFonts w:ascii="Times New Roman" w:eastAsiaTheme="minorEastAsia" w:hAnsi="Times New Roman" w:cs="Times New Roman"/>
                <w:sz w:val="24"/>
                <w:szCs w:val="24"/>
                <w:lang w:eastAsia="uk-UA"/>
              </w:rPr>
              <w:lastRenderedPageBreak/>
              <w:t>та робочих башт оброблені вогнезахисною речовиною</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Підпункт 8.3.12 пункту 8.3 розділу </w:t>
            </w:r>
            <w:r w:rsidRPr="00CA258E">
              <w:rPr>
                <w:rFonts w:ascii="Times New Roman" w:eastAsiaTheme="minorEastAsia" w:hAnsi="Times New Roman" w:cs="Times New Roman"/>
                <w:sz w:val="24"/>
                <w:szCs w:val="24"/>
                <w:lang w:eastAsia="uk-UA"/>
              </w:rPr>
              <w:lastRenderedPageBreak/>
              <w:t>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3.8</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в зерноскладах та зерносушарнях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8.3.1, 8.3.4, 8.3.6, 8.3.10, 8.3.11 пункту 8.3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під час приготування і зберігання вітамінного трав'яного борошна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розриви від пункту приготування трав'яного борошна до будинків, споруд, цистерн з пально-мастильними матеріалами не менше 50 м, а до відкритих складів грубих кормів - не менше 150 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8.4.2 пункту 8.4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Витратний паливний бак встановлено поза приміщенням агрегата на відстані не менше 2 м від зовнішньої стіни з негорючих матеріалів (без отворів). Паливопроводи виготовлені з металевих труб і мають не менш двох вентилів: один - біля агрегата, а другий - біля паливного бака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8.4.3 пункту 8.4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Вітамінне трав'яне борошно зберігається в окремо розташованому складі або в ізольованому від інших приміщень протипожежними стінами й перекриттями відсікові, який має </w:t>
            </w:r>
            <w:r w:rsidRPr="00CA258E">
              <w:rPr>
                <w:rFonts w:ascii="Times New Roman" w:eastAsiaTheme="minorEastAsia" w:hAnsi="Times New Roman" w:cs="Times New Roman"/>
                <w:sz w:val="24"/>
                <w:szCs w:val="24"/>
                <w:lang w:eastAsia="uk-UA"/>
              </w:rPr>
              <w:lastRenderedPageBreak/>
              <w:t>самостійний вихід та надійну вентиляцію</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8.4.7 пункту 8.4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Мішки з борошном складаються у штабелі заввишки не більше 2 м, по два мішки в ряду. Проходи між рядами не менше 1 м завширшки, а вздовж стін - 0,8 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8.4.8 пункту 8.4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під час приготування і зберігання вітамінного трав'яного борошна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8.4.1, 8.4.4 - 8.4.6, 8.4.9 пункту 8.4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під час первинної обробки льону, коноплі, хмелю та інших технічних культур</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Приміщення для обробки льону, коноплі, хмелю та інших технічних культур (далі - технічні культури) ізольовані від машинного відділення. Вихлопні труби двигунів внутрішнього згоряння обладнані іскрогасниками. У разі виведення труб через горючі конструкції влаштовані протипожежні переділки розміром не менше 0,25 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8.5.1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сировини (соломки, трести) здійснюється у скиртах, шохах (під навісами), закритих складах, а волокна та клоччя - лише в закритих складах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8.5.2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5.3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Автомобілі, трактори та інші самохідні машини, які в'їжджають на територію пункту обробки технічних культур, обладнані справними іскрогасниками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8.5.4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Дахи будинків первинної обробки льону та інших технічних культур виготовлені з негорючих матеріалів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8.5.7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Приміщення м'яльно-тіпального агрегата має вентиляцію. Біля кожного тіпального агрегата влаштовані зонти. Верстати з усіх боків закриті знімними й відкидними щитами, які не допускають розповсюдження пороху по приміщенню</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8.5.13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Зовнішнє освітлення тютюнових сараїв та сушарень влаштоване за допомогою прожекторів, установлених на негорючих опорах за межами приміщень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8.5.18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під час первинної обробки льону, коноплі, хмелю та інших технічних культур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8.5.3, 8.5.5, 8.5.6, 8.5.8 - 8.5.12, 8.5.14 - 8.5.17 пункту 8.5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в тваринницьких та птахівницьких будівлях і спорудах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6.1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Брама та двері приміщень, призначених для виведення худоби, відчиняються лише назовні, нічим не захаращуються і не перекриваються. Зачиняються вони лише на засувки, гачки та клямки, що легко відчиняються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8.6.3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молочнотоварних фермах за наявності 20 і більше голів худоби застосовується груповий спосіб прив'язування, який забезпечує під час пожежі швидке звільнення та виведення тварин із приміщень. У разі застосування індивідуального способу прив'язування ланцюги мають мотузкові вставки, а у тваринницькому приміщенні комплект ножів (не менше чотирьох штук) для перерізування цих вставок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8.6.5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Розподільчі щити, вимикачі, запобіжники встановлені в тамбурах або на зовнішніх стінах тваринницьких приміщень з розміщенням їх у негорючих шафках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підпункту 8.6.7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Електропроводи та кабелі транзитом через приміщення тваринницьких ферм не прокладені, складування під електропроводкою сіна, соломи тощо не здійснюється, електропроводи над </w:t>
            </w:r>
            <w:r w:rsidRPr="00CA258E">
              <w:rPr>
                <w:rFonts w:ascii="Times New Roman" w:eastAsiaTheme="minorEastAsia" w:hAnsi="Times New Roman" w:cs="Times New Roman"/>
                <w:sz w:val="24"/>
                <w:szCs w:val="24"/>
                <w:lang w:eastAsia="uk-UA"/>
              </w:rPr>
              <w:lastRenderedPageBreak/>
              <w:t>місцями перебування тварин не розміщені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підпункту 8.6.7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Пересувні ультрафіолетові установки та їх електрообладнання віддалені від горючих матеріалів не менше ніж на 1 м і не зазнають механічних впливів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8.6.9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Проводи до електробрудерів та ультрафіолетових установок прокладені на висоті не менше 2,5 м від рівня підлоги та на відстані не менше 0,1 м від конструкцій з матеріалів груп горючості Г2, Г3, Г4</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8.6.10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в тваринницьких та птахівницьких будівлях і спорудах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8.6.1, 8.6.2, 8.6.4, 8.6.6, 8.6.8, 8.6.11 - 8.6.22 пункту 8.6 розділу VIII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при технічному обслуговуванні і ремонті сільськогосподарських машин і техніки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Технічне обслуговування (ТО) і ремонт автомобілів проводиться у спеціально пристосованих майстернях або пристосованих для цієї мети приміщеннях з негорючих матеріалів, у яких зберігання техніки відокремлюються від зазначених майстерень відповідно до вимог будівельних </w:t>
            </w:r>
            <w:r w:rsidRPr="00CA258E">
              <w:rPr>
                <w:rFonts w:ascii="Times New Roman" w:eastAsiaTheme="minorEastAsia" w:hAnsi="Times New Roman" w:cs="Times New Roman"/>
                <w:sz w:val="24"/>
                <w:szCs w:val="24"/>
                <w:lang w:eastAsia="uk-UA"/>
              </w:rPr>
              <w:lastRenderedPageBreak/>
              <w:t>норм. ТО і ремонт у не пристосованих для цього приміщеннях не здійснюється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10.6.2 пункту 10.6 розділу XX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7.2</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Електрозварювальні і фарбувальні роботи проводяться тільки у спеціально обладнаних приміщеннях з негорючих матеріалів, забезпечених вогнегасниками і пожежним інвентарем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10.6.4 пункту 10.6 розділу XX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Зварювальні пости розташовані у кабінах з негорючих матеріалів площею не менш як 3 м х 2 м кожна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10.6.5 пункту 10.6 розділу XX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Цехи або відділення, де проводиться гаряче обкатування двигунів внутрішнього згоряння, розміщені в окремих приміщеннях, збудованих з негорючих матеріалів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10.6.6 пункту 10.6 розділу XX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7.5</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постах відкритого шлангового (ручного) і закритого (механізованого) миття джерела освітлення, проводка та силові двигуни в герметичному виконанні. Електричне управління агрегатами мийної установки низьковольтне (12 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10.6.9 пункту 10.6 розділу XX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Підлога в приміщеннях та на ділянках, де миють і знежирюють деталі із застосуванням легкозаймистих і горючих рідин, виконана з негорючих матеріалів, які не утворюють іскор при ударі, мають жорстку (рифлену) поверхню</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10.6.11 пункту 10.6 розділу XX ППБ АПК</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7.7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при технічному обслуговуванні і ремонті сільськогосподарських машин і техніки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10.6.1, 10.6.3, 10.6.7, 10.6.8, 10.6.10, 10.6.12 - 10.6.67 пункту 10.6 розділу XX ППБ АПК</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в агропромисловому комплексі</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агропромисловому комплексі України затверджені спільним наказом Мінагрополітики та МНС (ППБ АПК)</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04 грудня 2006 року N 730/770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квітня 2007 року за N 313/13580</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Додаток N 5</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суб'єктів господарювання, у володінні (користуванні) яких перебувають ринки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248"/>
        <w:gridCol w:w="1296"/>
        <w:gridCol w:w="1803"/>
        <w:gridCol w:w="443"/>
        <w:gridCol w:w="310"/>
        <w:gridCol w:w="858"/>
        <w:gridCol w:w="1684"/>
      </w:tblGrid>
      <w:tr w:rsidR="00CA258E" w:rsidRPr="00CA258E" w:rsidTr="00CE305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господарю-вання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Позиція суб'єкта господарювання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I</w:t>
            </w:r>
          </w:p>
        </w:tc>
        <w:tc>
          <w:tcPr>
            <w:tcW w:w="4750" w:type="pct"/>
            <w:gridSpan w:val="7"/>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Загальні вимоги пожежної безпеки</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кожному ринку відповідним документом (наказом, інструкцією тощо) протипожежний режим установлено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кожного магазину, кіоску (павільйону), приміщення об'єкта на території ринку та допоміжних технічних приміщень інструкції щодо заходів пожежної безпеки розроблені і затверджені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розділу 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ринок (крім критих) незалежно від площі схема розміщення будівель, торговельних рядів, кіосків, павільйонів, контейнерів, торговельних місць, палаток розроблена й узгоджена з ДСНС</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2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заправлення автотранспорту пальним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2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розміщення товарів, горючих відходів, упаковки, контейнерів на шляхах евакуації і в проходах та захаращення їх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3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захаращення підходів до засобів пожежогасіння та зв'язку, пристроїв відключення електроенергії, а також замикання на засуви, що важко відкриваються зсередини, дверей евакуаційних виходів під час роботи ринку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4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влаштування на шляхах евакуації та руху відвідувачів порогів, турнікетів і запобіжних східців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5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нормативну ширину шляхів евакуації не зменшено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6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сходових клітках приміщення будь-якого призначення не улаштовані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7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відкритий вогонь поза спеціально відведеними місцями не застосовується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8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продаж легкозаймистих та горючих речовин, горючих газів (балонів з газами), вогнепальної, газової зброї, піротехнічних виробів та боєприпасів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Абзаци 9, 10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саморобні електронагрівальні прилади не застосовуються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11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ринку вогневі роботи під час роботи ринку не проводяться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12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складських приміщеннях та приміщеннях для підготовки товарів у горючій упаковці до продажу побутовими електронагрівальними приладами не користуються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13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Павільйони, кіоски, контейнери, торговельні місця, прилавки, лотки для продажу пожежонебезпечних товарів ближче 4 м від </w:t>
            </w:r>
            <w:r w:rsidRPr="00CA258E">
              <w:rPr>
                <w:rFonts w:ascii="Times New Roman" w:eastAsiaTheme="minorEastAsia" w:hAnsi="Times New Roman" w:cs="Times New Roman"/>
                <w:sz w:val="24"/>
                <w:szCs w:val="24"/>
                <w:lang w:eastAsia="uk-UA"/>
              </w:rPr>
              <w:lastRenderedPageBreak/>
              <w:t>виходів, сходових кліток та інших евакуаційних шляхів не розміщуються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14 пункт 6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 визначену кількість в'їздів (виїздів) на(з) територію(ї) ринку (їх має бути не менше двох) не зменшено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Стоянка автотранспорту здійснюється на спеціальних майданчиках (автостоянках) з таким розрахунком, щоб залишалися вільні проїзди до воріт</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торговельні та інші приміщення ринків утримуються в чистоті, сміття, пакувальні матеріали, тара - своєчасно видаляється. Проходи, виходи, коридори і тамбури не захаращені. Дороги, під'їзди до будівель та споруд ринку, пожежних гідрантів та резервуарів (водойм) вільні, а зимової пори очищені від снігу та льоду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всіх будівель і приміщень виробничого та складського призначення, лабораторій, розташованих на території ринку, у тому числі для зовнішніх складських дільниць, категорія щодо вибухопожежної та пожежної небезпеки визначена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 розділу III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системи протипожежного захисту (СПЗ)</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Ринок забезпечений СПЗ відповідно до вимог нормативних документів та нормативно-правових актів з питань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Усі СПЗ справні і утримуються в постійній готовності до виконання роботи. Несправності, що впливають на їх працездатність, усуваються негайно, інші - в передбачені </w:t>
            </w:r>
            <w:r w:rsidRPr="00CA258E">
              <w:rPr>
                <w:rFonts w:ascii="Times New Roman" w:eastAsiaTheme="minorEastAsia" w:hAnsi="Times New Roman" w:cs="Times New Roman"/>
                <w:sz w:val="24"/>
                <w:szCs w:val="24"/>
                <w:lang w:eastAsia="uk-UA"/>
              </w:rPr>
              <w:lastRenderedPageBreak/>
              <w:t>регламентом терміни із зазначенням про це у відповідних журналах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Системи оповіщення про пожежу та управління евакуюванням людей на ринках, розміщених на відкритих майданчиках, забезпечують виразну чутність повідомлень, що передаються, у цілому на всій площі ринку, а за необхідності - послідовно або вибірково в окремих секторах (ділянках)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Речові ринки, ринки з продажу сільськогосподарських продуктів, промислових товарів, групи кіосків, магазини, павільйони та приміщення адміністративного призначення обладнані СПЗ</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4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Камери схову, у яких зберігаються матеріальні цінності (крім приміщень категорій Д за вибухопожежною та пожежною небезпекою), незалежно від площі автоматичними системами пожежогасіння обладнані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Групи контейнерів, у яких зберігаються товарно-матеріальні цінності, після закінчення роботи ринку та у вихідні, святкові дні розглядаються як складські приміщення та обладнані системою пожежної сигналізації. У разі неможливості обладнання таких контейнерів системою пожежної сигналізації їх забезпечено автономними системами пожежогасіння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 час експлуатації ринків, розташованих у будівлях, тип системи оповіщення про пожежу та управління </w:t>
            </w:r>
            <w:r w:rsidRPr="00CA258E">
              <w:rPr>
                <w:rFonts w:ascii="Times New Roman" w:eastAsiaTheme="minorEastAsia" w:hAnsi="Times New Roman" w:cs="Times New Roman"/>
                <w:sz w:val="24"/>
                <w:szCs w:val="24"/>
                <w:lang w:eastAsia="uk-UA"/>
              </w:rPr>
              <w:lastRenderedPageBreak/>
              <w:t>евакуюванням людей не змінено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глави 1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первинних засобів пожежогасіння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Будівлі, споруди, приміщення, пересувні пункти торгівлі, автотранспортні засоби та контейнери, що використовуються для торгівлі, кіоски, намети і відкриті майданчики ринків, ринкові комплекси та інші об'єкти торгівлі на ринку первинними засобами пожежогасіння забезпечені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2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утримання первинних засобів пожежогасіння в будівлях, спорудах та інших приміщеннях, а також на відкритих майданчиках спеціальні пожежні щити (стенди) обладнані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2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Первинні засоби пожежогасіння, розміщені поза приміщеннями на відкритих майданчиках, від потрапляння на них атмосферних опадів та сонячних променів захищаються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2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первинних засобів пожежогасіння виконуються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 3, 5, 7, 8 глави 2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системи протипожежного водопостачання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Будівлі ринків об'ємом 500 куб. м і більше внутрішнім протипожежним водопроводом забезпечені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3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системи протипожежного водопостачання виконуються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 3 глави 3 розділу VI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електроустаткування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23.1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З'єднання, відгалуження та окінцювання жил проводів і кабелів здійснене за допомогою опресування, зварювання, паяння або затискачів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четвертий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електромереж без захисту місць вводу електромережі від потрапляння атмосферних опадів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Улаштування та експлуатація тимчасових електромереж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сьомий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Електромережа по горючих конструкціях не прокладена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восьмий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Застосування саморобних некаліброваних плавких вставок запобіжників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дев'ятий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Кабелі і проводи з пошкодженою ізоляцією чи ізоляцією, яка втратила захисні властивості не використовуються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десятий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пошкодженими розетками, відгалужувальними та з'єднувальними коробками, вимикачами та іншими електровиробами не користуються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тринадцятий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23.8</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Підвішування світильників безпосередньо на струмопровідні проводи, обгортання електроламп і світильників папером, тканиною та іншими горючими матеріалами, експлуатація їх зі знятими ковпаками (розсіювачами)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чотирнадцятий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23.9</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Складування горючих матеріалів на відстані менше 1 м від електроустаткування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п'ятнадцятий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23.10</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електросвітильників з лампами розжарювання, встановлених на горючій основі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шістнадцятий пункту 1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23.11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 час експлуатації освітлювальної електромережі кіосків (павільйонів) відстань від поверхні будівельних конструкцій, виконаних з горючих матеріалів, до світильників не менше 0,2 м, від горючих товарів і тари - не менше 0,5 м. </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23.12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Кіоски, павільйони, намети, пересувні пункти торгівлі, розташовані на відкритих територіях, у тому числі за межами населених пунктів, захищені від небезпечної дії блискавки відповідно до ДСТУ Б В.2.5-38:2008 "Інженерне обладнання будинків і споруд. Улаштування блискавкозахисту будівель і споруд (IEC 62305:2006, NEQ)"</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23.13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Інші вимоги пожежної безпеки до електроустаткування виконуються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Абзаци другий, третій, шостий, одинадцятий, дванадцятий, сімнадцятий пункту 1, пункти 2, 4, 6 глави 1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опалення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опалювальних установок ринків, що не відповідають протипожежним вимогам нормативних документів та нормативно-правових актів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2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Опалення кіосків та павільйонів на території ринку з використанням </w:t>
            </w:r>
            <w:r w:rsidRPr="00CA258E">
              <w:rPr>
                <w:rFonts w:ascii="Times New Roman" w:eastAsiaTheme="minorEastAsia" w:hAnsi="Times New Roman" w:cs="Times New Roman"/>
                <w:sz w:val="24"/>
                <w:szCs w:val="24"/>
                <w:lang w:eastAsia="uk-UA"/>
              </w:rPr>
              <w:lastRenderedPageBreak/>
              <w:t>пічного опалення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2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опалення кіосків (павільйонів) використовуються масляні електрорадіатори та нагрівальні електропанелі із закритими нагрівальними елементами та справними індивідуальним електрозахистом і терморегулятором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2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масляних електрорадіаторів та нагрівальних електропанелей, не обладнаних самостійною електромережею з пусковими й захисними приладами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2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електронагрівальних приладів, розташованих на горючій основі не здійснюється. Відстань від поверхні приладу, що випромінює тепло, до горючих матеріалів і конструкцій кіоску (павільйону) не менша 0,5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глави 2 розділу VII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II</w:t>
            </w:r>
          </w:p>
        </w:tc>
        <w:tc>
          <w:tcPr>
            <w:tcW w:w="4750" w:type="pct"/>
            <w:gridSpan w:val="7"/>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ринків, розміщених у будівлях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Торговельні зали та будівлі критих ринків розрахункову кількість розосереджених евакуаційних виходів (але не менше двох) мають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розділу IV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Двері комор, технічних та складських приміщень, приміщень для приймання товарів протипожежні (не нижче 2 типу)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розділу IV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Торговельні місця та прилавки в торговельних залах не перешкоджають евакуації людей</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IV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ринках встановлення балонів з горючими газами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IV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торговельних приміщеннях ринків (крім приміщень, розташованих у будівлях V </w:t>
            </w:r>
            <w:r w:rsidRPr="00CA258E">
              <w:rPr>
                <w:rFonts w:ascii="Times New Roman" w:eastAsiaTheme="minorEastAsia" w:hAnsi="Times New Roman" w:cs="Times New Roman"/>
                <w:sz w:val="24"/>
                <w:szCs w:val="24"/>
                <w:lang w:eastAsia="uk-UA"/>
              </w:rPr>
              <w:lastRenderedPageBreak/>
              <w:t>ступеня вогнестійкості), у яких можливе перебування 50 та більше осіб, група горючості опорядження (облицювання) стін допустима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IV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III</w:t>
            </w:r>
          </w:p>
        </w:tc>
        <w:tc>
          <w:tcPr>
            <w:tcW w:w="4750" w:type="pct"/>
            <w:gridSpan w:val="7"/>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ринків, що розміщуються на відкритих територіях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торговельних рядів з кіосків, павільйонів, контейнерів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експлуатації кіосків, павільйонів та контейнерів на відкритих територіях ринків збільшення площі не допущено. Кіоски, павільйони, контейнери розміщені групами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1 - 3 глави 1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Ширина повздовжніх та поперечних проходів (проїздів) між групами кіосків та павільйонів не менше 4 м у просвіті з урахуванням відкритих дверей, виступаючих конструкцій (козирків, навісів), а також торговельного обладнання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1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вимоги для кіосків (павільйонів)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Загальна площа кіоску не більше 30 кв. м, а павільйону - не більше 500 кв.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Кіоски (павільйони) виконано із матеріалів, які не є легкозаймистими, надзвичайно небезпечними та високонебезпечними за токсичністю продуктів горіння, не мають високої димоутворювальної здатності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Показники пожежної небезпеки матеріалів внутрішнього опорядження, підлоги павільйонів, а також кіосків, призначених для розміщення всередині будівель,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конструкціях кіосків (павільйонів) з горючим </w:t>
            </w:r>
            <w:r w:rsidRPr="00CA258E">
              <w:rPr>
                <w:rFonts w:ascii="Times New Roman" w:eastAsiaTheme="minorEastAsia" w:hAnsi="Times New Roman" w:cs="Times New Roman"/>
                <w:sz w:val="24"/>
                <w:szCs w:val="24"/>
                <w:lang w:eastAsia="uk-UA"/>
              </w:rPr>
              <w:lastRenderedPageBreak/>
              <w:t>утеплювачем наявність пустот не допущено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експлуатації ринку зменшення ширини дверей менше мінімальної не допущено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павільйонів з дверима, які відчиняються всередину приміщення (не в напрямку виходу людей), не допущено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павільйонах влаштовано не менше ніж два розосереджені евакуаційні виходи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Облаштування евакуаційних виходів розсувними, обертовими чи піднімально-опускними дверима не допущено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наявності у віконних прорізах ґрат (металевих ролетів) на період перебування в кіосках (павільйонах) відвідувачів вони відчинені (підняті)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2.10</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Запірні пристрої зовнішніх дверей кіосків (павільйонів) відчиняються зсередини без ключа</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глави 2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торговельних рядів з наметів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Загальна площа торговельної групи з наметів (торговельних місць) не перевищує 250 кв.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3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Торговельні групи з наметів (торговельних місць) забезпечені повздовжніми і поперечними проходами (проїздами) завширшки не менше 4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3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торговельних рядів з автомобілів, автомобілів з причепами або причепів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На відведеній території кількість автомобілів, автомобілів з причепами або причепів в одному торговельному ряду не </w:t>
            </w:r>
            <w:r w:rsidRPr="00CA258E">
              <w:rPr>
                <w:rFonts w:ascii="Times New Roman" w:eastAsiaTheme="minorEastAsia" w:hAnsi="Times New Roman" w:cs="Times New Roman"/>
                <w:sz w:val="24"/>
                <w:szCs w:val="24"/>
                <w:lang w:eastAsia="uk-UA"/>
              </w:rPr>
              <w:lastRenderedPageBreak/>
              <w:t>перевищує 10 одиниць. Якщо автомобілі, автомобілі з причепами або причепи розміщені у два ряди, в такій торговельній групі утримується до 20 їх одиниць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4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для проїзду між односмуговими чи двосмуговими торговельними рядами та між групами автомобілів, автомобілів з причепами або причепів не менше 5 м уздовж і впоперек</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4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ринків з продажу автомобілів та мотоциклів (авторинків)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 розташуванні автомобілів на відкритих територіях авторинку нормативні параметри враховано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5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Авторинки з продажу більше 50 автомобілів не менше ніж двома в'їздами-виїздами забезпечено (один для регулярного руху (головний), інші - для аварійної евакуації автомобілів)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5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торгівлі автомобілями (мотоциклами) їх розміщення більше ніж у 6 рядів та без забезпечення можливості самостійної евакуації кожної одиниці автомототранспорту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5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Торговельні ряди автомобільних ринків на групи шестиметровими повздовжніми і поперечними проїздами розділено, у кожній групі розміщено не більше 40 автомобілів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4, 5 глави 5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відстані від меж відкритих авторинків (у тому числі з навісом) до будівель, будинків і споруд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5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торговельних рядів з навісами та без них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6.1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між торговельними рядами (з конструкціями, які виступають, та торговельним обладнанням) не менше 2 м. Через кожні 50 м торговельного ряду поперечні проходи завширшки не менше 2 м улаштовані. Після двох сусідніх 50-метрових торговельних рядів поперечний прохід (проїзд) завдовжки не менше 4 м улаштований</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6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Торговельні ряди і каркаси навісів (загального навісу) виконані з негорючих матеріалів.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6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Використання тентів з горючих матеріалів площею більше 500 кв. м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6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для території відкритих ринків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Рух відвідувачів територією ринку здійснюється через проходи, покриття яких рівне, без порогів та інших виступів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Якщо ринок влаштовано на майданчику з перепадом рівня поверхні землі, перед кожним підйомом або спуском на шляхах евакуації майданчики, вільні від торговельних місць, розмірами, що дорівнюють подвійній ширині сходинок влаштовано. Кількість сходинок не менше трьох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Відкриті торговельні місця (без наметів) об'єднані в групи не більше 60 місць. Відстань між групами не менше 2 м. Відстань між групами без наметів та групами торговельних рядів з наметами не менше 4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вантажів, упаковок, контейнерів та інших матеріалів у проходах не здійснюється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7.5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ринку площею більше 2 га проїздами не менше 4 м завширшки, що розділяють територію ринку на ділянки площею до 1 га забезпечена. Проїзди не захаращені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Ширина під'їздів до джерел протипожежного водопостачання не менше </w:t>
            </w:r>
            <w:r w:rsidRPr="00CA258E">
              <w:rPr>
                <w:rFonts w:ascii="Times New Roman" w:eastAsiaTheme="minorEastAsia" w:hAnsi="Times New Roman" w:cs="Times New Roman"/>
                <w:sz w:val="24"/>
                <w:szCs w:val="24"/>
                <w:lang w:eastAsia="uk-UA"/>
              </w:rPr>
              <w:br/>
              <w:t>4 м. Тупикові проїзди майданчиками розміром 12 х 12 м для розвороту пожежно-рятувальних автомобілів облаштовані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Протипожежна відстань від найближчого торговельного місця до місць для збирання горючих відходів не менше 15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7.8</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Вогневі та інші пожежовибухонебезпечні роботи під час функціонування ринку не проводяться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перший пункту 8 глави 7 розділу V ППБ на Р</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7.9</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Поза спеціально відведеними місцями багаття не розводиться, сміття не спалюється, відкритий вогонь не застосовується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Абзац другий пункту 8 глави 7 розділу V ППБ на Р</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суб'єктів господарювання, у володінні (користуванні) яких перебувають ринки</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w:t>
            </w:r>
            <w:r w:rsidRPr="00CA258E">
              <w:rPr>
                <w:rFonts w:ascii="Times New Roman" w:eastAsiaTheme="minorEastAsia" w:hAnsi="Times New Roman" w:cs="Times New Roman"/>
                <w:sz w:val="24"/>
                <w:szCs w:val="24"/>
                <w:lang w:eastAsia="uk-UA"/>
              </w:rPr>
              <w:lastRenderedPageBreak/>
              <w:t>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на ринках України затверджені наказом МВС (ППБ на Р)</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06 червня 2017 року N 470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 червня 2017 року за N 795/30663</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6</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суб'єктів господарювання, у володінні (користуванні) яких перебувають місця масового відпочинку людей на водних об'єктах</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03"/>
        <w:gridCol w:w="2342"/>
        <w:gridCol w:w="1296"/>
        <w:gridCol w:w="1692"/>
        <w:gridCol w:w="471"/>
        <w:gridCol w:w="369"/>
        <w:gridCol w:w="1388"/>
        <w:gridCol w:w="1639"/>
      </w:tblGrid>
      <w:tr w:rsidR="00CA258E" w:rsidRPr="00CA258E" w:rsidTr="00CE3054">
        <w:trPr>
          <w:tblCellSpacing w:w="18" w:type="dxa"/>
          <w:jc w:val="center"/>
        </w:trPr>
        <w:tc>
          <w:tcPr>
            <w:tcW w:w="6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0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11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охорони життя людей на водних об'єктах під час влаштування пляжів та місць масового відпочинку людей на водних об'єктах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Глибина в зоні водного об'єкта, що прилягає до пляжу і відведена для купання в межах 1,5 - 1,75 м</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Ширина смуги зони водного об'єкта, відведеної для купання, не перевищує 50 м від берега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Зона водного об'єкта для занять видами спорту, організації пунктів прокату маломірних/малих суден та катання на човнах, водних мотоциклах і катерах, для водних атракціонів, аматорського і спортивного рибальства від зони для купання відмежована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Швидкість течії не перевищує 0,5 м/с</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Дно акваторії рівне, щільне, з пологим спуском без уступів, піщане, гравійно-піщане або дрібно-гравійне</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Скиди стічних вод (промислових, побутових), виходи ґрунтових вод з низькою температурою, вирів відсутні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Мілководдя, що періодично пересихає і може бути місцем виплоду малярійних комарів відсутнє</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1.8</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Пляж, місце масового відпочинку людей на водних об'єктах розташовані поза межами питних водозаборів, водоводів і каналів питного водозабезпечення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Пляж, місце масового відпочинку людей на водних об'єктах розташовані поза межами руслових гідротехнічних споруд, басейнів, аванкамер, бетонного кріплення каналів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1.10</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Місце нересту і нагулу риби, ділянок з цінними і рідкісними видами флори і фауни відсутнє</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Вода вимогам чинних санітарних норм відповідає</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Пляж, місце масового відпочинку людей на водних об'єктах розташоване поза межами зсувів, обвалів та інших небезпечних місць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12 пункту 1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Місця масового відпочинку людей на водних об'єктах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Місце розташоване осторонь портових споруд, пірсів, причалів, вище місць скидання промислових та побутових вод</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7"/>
                <w:szCs w:val="27"/>
                <w:lang w:eastAsia="uk-UA"/>
              </w:rPr>
              <w:t>Високий</w:t>
            </w:r>
            <w:r w:rsidRPr="00CA258E">
              <w:rPr>
                <w:rFonts w:ascii="Times New Roman" w:eastAsiaTheme="minorEastAsia" w:hAnsi="Times New Roman" w:cs="Times New Roman"/>
                <w:sz w:val="27"/>
                <w:szCs w:val="27"/>
                <w:lang w:eastAsia="uk-UA"/>
              </w:rPr>
              <w:br/>
              <w:t>Середній</w:t>
            </w:r>
            <w:r w:rsidRPr="00CA258E">
              <w:rPr>
                <w:rFonts w:ascii="Times New Roman" w:eastAsiaTheme="minorEastAsia" w:hAnsi="Times New Roman" w:cs="Times New Roman"/>
                <w:sz w:val="27"/>
                <w:szCs w:val="27"/>
                <w:lang w:eastAsia="uk-UA"/>
              </w:rPr>
              <w:br/>
            </w:r>
            <w:r w:rsidRPr="00CA258E">
              <w:rPr>
                <w:rFonts w:ascii="Times New Roman" w:eastAsiaTheme="minorEastAsia" w:hAnsi="Times New Roman" w:cs="Times New Roman"/>
                <w:sz w:val="24"/>
                <w:szCs w:val="24"/>
                <w:lang w:eastAsia="uk-UA"/>
              </w:rP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2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Місце обладнане рятувальними постами для постійного </w:t>
            </w:r>
            <w:r w:rsidRPr="00CA258E">
              <w:rPr>
                <w:rFonts w:ascii="Times New Roman" w:eastAsiaTheme="minorEastAsia" w:hAnsi="Times New Roman" w:cs="Times New Roman"/>
                <w:sz w:val="24"/>
                <w:szCs w:val="24"/>
                <w:lang w:eastAsia="uk-UA"/>
              </w:rPr>
              <w:lastRenderedPageBreak/>
              <w:t>чергування рятувальників</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7"/>
                <w:szCs w:val="27"/>
                <w:lang w:eastAsia="uk-UA"/>
              </w:rPr>
              <w:lastRenderedPageBreak/>
              <w:t>Високий</w:t>
            </w:r>
            <w:r w:rsidRPr="00CA258E">
              <w:rPr>
                <w:rFonts w:ascii="Times New Roman" w:eastAsiaTheme="minorEastAsia" w:hAnsi="Times New Roman" w:cs="Times New Roman"/>
                <w:sz w:val="27"/>
                <w:szCs w:val="27"/>
                <w:lang w:eastAsia="uk-UA"/>
              </w:rPr>
              <w:br/>
              <w:t>Середній</w:t>
            </w:r>
            <w:r w:rsidRPr="00CA258E">
              <w:rPr>
                <w:rFonts w:ascii="Times New Roman" w:eastAsiaTheme="minorEastAsia" w:hAnsi="Times New Roman" w:cs="Times New Roman"/>
                <w:sz w:val="27"/>
                <w:szCs w:val="27"/>
                <w:lang w:eastAsia="uk-UA"/>
              </w:rPr>
              <w:br/>
            </w:r>
            <w:r w:rsidRPr="00CA258E">
              <w:rPr>
                <w:rFonts w:ascii="Times New Roman" w:eastAsiaTheme="minorEastAsia" w:hAnsi="Times New Roman" w:cs="Times New Roman"/>
                <w:sz w:val="24"/>
                <w:szCs w:val="24"/>
                <w:lang w:eastAsia="uk-UA"/>
              </w:rP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2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Місця обладнуються під'їзними шляхами та спусками на воду рятувальних засобів з установленням відповідних покажчиків (написів) "ДЛЯ АВАРІЙНО-РЯТУВАЛЬНИХ СЛУЖБ". Під'їзди та спуски вільні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7"/>
                <w:szCs w:val="27"/>
                <w:lang w:eastAsia="uk-UA"/>
              </w:rPr>
              <w:t>Високий</w:t>
            </w:r>
            <w:r w:rsidRPr="00CA258E">
              <w:rPr>
                <w:rFonts w:ascii="Times New Roman" w:eastAsiaTheme="minorEastAsia" w:hAnsi="Times New Roman" w:cs="Times New Roman"/>
                <w:sz w:val="27"/>
                <w:szCs w:val="27"/>
                <w:lang w:eastAsia="uk-UA"/>
              </w:rPr>
              <w:br/>
              <w:t>Середній</w:t>
            </w:r>
            <w:r w:rsidRPr="00CA258E">
              <w:rPr>
                <w:rFonts w:ascii="Times New Roman" w:eastAsiaTheme="minorEastAsia" w:hAnsi="Times New Roman" w:cs="Times New Roman"/>
                <w:sz w:val="27"/>
                <w:szCs w:val="27"/>
                <w:lang w:eastAsia="uk-UA"/>
              </w:rPr>
              <w:br/>
            </w:r>
            <w:r w:rsidRPr="00CA258E">
              <w:rPr>
                <w:rFonts w:ascii="Times New Roman" w:eastAsiaTheme="minorEastAsia" w:hAnsi="Times New Roman" w:cs="Times New Roman"/>
                <w:sz w:val="24"/>
                <w:szCs w:val="24"/>
                <w:lang w:eastAsia="uk-UA"/>
              </w:rP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2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Місця обладнуються засобами оповіщення для доведення необхідної інформації та роз'яснення правил поводження на воді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7"/>
                <w:szCs w:val="27"/>
                <w:lang w:eastAsia="uk-UA"/>
              </w:rPr>
              <w:t>Високий</w:t>
            </w:r>
            <w:r w:rsidRPr="00CA258E">
              <w:rPr>
                <w:rFonts w:ascii="Times New Roman" w:eastAsiaTheme="minorEastAsia" w:hAnsi="Times New Roman" w:cs="Times New Roman"/>
                <w:sz w:val="27"/>
                <w:szCs w:val="27"/>
                <w:lang w:eastAsia="uk-UA"/>
              </w:rPr>
              <w:br/>
              <w:t>Середній</w:t>
            </w:r>
            <w:r w:rsidRPr="00CA258E">
              <w:rPr>
                <w:rFonts w:ascii="Times New Roman" w:eastAsiaTheme="minorEastAsia" w:hAnsi="Times New Roman" w:cs="Times New Roman"/>
                <w:sz w:val="27"/>
                <w:szCs w:val="27"/>
                <w:lang w:eastAsia="uk-UA"/>
              </w:rPr>
              <w:br/>
            </w:r>
            <w:r w:rsidRPr="00CA258E">
              <w:rPr>
                <w:rFonts w:ascii="Times New Roman" w:eastAsiaTheme="minorEastAsia" w:hAnsi="Times New Roman" w:cs="Times New Roman"/>
                <w:sz w:val="24"/>
                <w:szCs w:val="24"/>
                <w:lang w:eastAsia="uk-UA"/>
              </w:rP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2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Позначення меж купання на акваторії у місцях масового відпочинку людей на водних об'єктах забезпечено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3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Ділянка акваторії водних об'єктів для купання осіб, які не вміють плавати, дітей та осіб з інвалідністю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3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Встановлені по всій території через кожні 50 - 100 м на відстані не більше ніж 10 м від води стенди (стійки) з рятувальними засобами (рятувальні пляжні круги з 15-метровим плавучим лінем, кінці Александрова) на яких нанесено назву об'єкта (пляжу) і напис "КИДАЙ ПОТОПАЮЧОМУ"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3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Розташовані на відстані не більше ніж 10 м від води спостережні вишки з рятувальними засобами (рятувальний пляжний круг з 15-метровим плавучим лінем, кінець Александрова, бінокль, мегафон)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3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Інформаційні стенди з матеріалами щодо запобігання нещасним випадкам на воді, плакатами "УЧИСЬ ПЛАВАТИ", "СПОСОБИ РЯТУВАННЯ", порадами відпочивальникам щодо правил поводження на воді, прийому сонячних ванн, прийомів саморятування та надання домедичної допомоги потерпілим, а також номерами телефонів підрозділів екстреної медичної допомоги населенню, правоохоронних органів, територіальних органів Державної служби України з надзвичайних ситуацій та Державної служби України з питань безпечності харчових продуктів та захисту споживачів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3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Додаткові застережні та заборонні написи на руслових гідротехнічних </w:t>
            </w:r>
            <w:r w:rsidRPr="00CA258E">
              <w:rPr>
                <w:rFonts w:ascii="Times New Roman" w:eastAsiaTheme="minorEastAsia" w:hAnsi="Times New Roman" w:cs="Times New Roman"/>
                <w:sz w:val="24"/>
                <w:szCs w:val="24"/>
                <w:lang w:eastAsia="uk-UA"/>
              </w:rPr>
              <w:lastRenderedPageBreak/>
              <w:t>спорудах, басейнах, аванкамерах, бетонному кріпленні каналів щодо небезпеки та заборони купання в необладнаних для купання місцях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3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Договір з атестованою аварійно-рятувальною службою на аварійно-рятувальне обслуговування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Інструкції з визначенням обов'язків для персоналу рятувального поста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 пункту 9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Постійне чергування рятувальників, забезпечених рятувальними та медичними засобами організовано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щодо обмеження, припинення або заборони використання водних об'єктів для купання, масового відпочинку людей, плавання на маломірних/малих суднах, заняття відповідними видами спорту та туризму або інших рекреаційних цілей дотримано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Паспорт підводної частини акваторії пляжу (водного об'єкта)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Акт водолазного обстеження дна акваторії пляжу </w:t>
            </w:r>
            <w:r w:rsidRPr="00CA258E">
              <w:rPr>
                <w:rFonts w:ascii="Times New Roman" w:eastAsiaTheme="minorEastAsia" w:hAnsi="Times New Roman" w:cs="Times New Roman"/>
                <w:sz w:val="24"/>
                <w:szCs w:val="24"/>
                <w:lang w:eastAsia="uk-UA"/>
              </w:rPr>
              <w:lastRenderedPageBreak/>
              <w:t>(водного об'єкта)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Карта виміру глибин дна акваторії пляжу (водного об'єкта)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Акт про усунення небезпечних для купання предметів з дна акваторії пляжу (водного об'єкта)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Обладнані рятувальні пости для постійного чергування рятувальників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Категорія створеного рятувального посту відповідає визначеній довжині берегової смуги пляжу</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Рятувальні пости рятувальниками відповідно до категорії рятувального посту забезпечені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Перша та друга категорія рятувальних постів лікарем або фельдшером за напрямом підготовки "Медицина", спеціалізацією "Медицина невідкладних станів" забезпечені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Документ державного зразка про закінчення навчального закладу за відповідною професією в матроса-рятувальника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Кваліфікація матроса-рятувальника (один раз на три роки) підтверджена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матроса-рятувальника, плавця-рятувальника, які використовують рятувальний моторний човен або рятувальний водний мотоцикл, відповідний чинний документ, який надає право на управління таким судном,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матроса-рятувальника, плавця-рятувальника посвідчення державного зразка про проходження спеціальної підготовки за програмою домедичної підготовки "Медицина невідкладних станів"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Жетон, книжка та посвідчення рятувальника в матроса-рятувальника, плавця-рятувальника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26 ПКМУ N 828</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Формений одяг матросів-рятувальників та плавців-рятувальників відповідає вимогам охорони життя людей на водних об'єктах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Рятувальний пост обладнанням відповідно до </w:t>
            </w:r>
            <w:r w:rsidRPr="00CA258E">
              <w:rPr>
                <w:rFonts w:ascii="Times New Roman" w:eastAsiaTheme="minorEastAsia" w:hAnsi="Times New Roman" w:cs="Times New Roman"/>
                <w:sz w:val="24"/>
                <w:szCs w:val="24"/>
                <w:lang w:eastAsia="uk-UA"/>
              </w:rPr>
              <w:lastRenderedPageBreak/>
              <w:t>категорії посту забезпечений</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Рятувальний пост відповідною документацією забезпечений</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Вахтовий журнал у наявності, відповідає та ведеться відповідно до вимог охорони життя людей на водних об'єктах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14 розділу 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Наказ керівника оздоровчого закладу щодо призначення особи, відповідальної за купання та дотримання правил безпеки дітей на воді,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розділу VI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Спеціально відведене і обладнане місця для купання дітей, які відпочивають в оздоровчих закладах поблизу водного об'єкта,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VI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Місця для купання дітей у природних водоймищах відповідають вимогам охорони життя людей на водних об'єктах</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VI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Медичний працівник з набором медичних препаратів для надання першої невідкладної медичної допомоги під час купання дітей присутній</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 розділу VI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Спеціально встановлене місце для купання дітей, які не вміють плавати,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14 розділу VI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Навчальний пункт, який огороджується на суші й на воді </w:t>
            </w:r>
            <w:r w:rsidRPr="00CA258E">
              <w:rPr>
                <w:rFonts w:ascii="Times New Roman" w:eastAsiaTheme="minorEastAsia" w:hAnsi="Times New Roman" w:cs="Times New Roman"/>
                <w:sz w:val="24"/>
                <w:szCs w:val="24"/>
                <w:lang w:eastAsia="uk-UA"/>
              </w:rPr>
              <w:lastRenderedPageBreak/>
              <w:t>сіткою, штахетником та забезпечується плавальними дошками, підтримувальними поясами, мегафоном для навчання дітей плаванню на кожному дитячому пляжі, у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15 розділу VI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Плавальні басейни обов'язковими рятувальними засобами та оснащенням з урахуванням їх площі забезпечені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Біля кожного плавального басейну інформаційний щит з матеріалами про запобігання нещасним випадкам на воді встановлено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38</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Місце розміщення прокатних пунктів та водних атракціонів місцевими органами влади, за межами зон відпочинку на пляжах та прилеглих до них ділянок акваторії, що відведені для купання (відпочинку) людей, визначено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39</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Чергування матросів-рятувальників в аквапарках біля кожного басейну водних атракціонів організовано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40</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Матроси-рятувальники в аквапарках відповідним устаткуванням забезпечені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 аквапарку укомплектований </w:t>
            </w:r>
            <w:r w:rsidRPr="00CA258E">
              <w:rPr>
                <w:rFonts w:ascii="Times New Roman" w:eastAsiaTheme="minorEastAsia" w:hAnsi="Times New Roman" w:cs="Times New Roman"/>
                <w:sz w:val="24"/>
                <w:szCs w:val="24"/>
                <w:lang w:eastAsia="uk-UA"/>
              </w:rPr>
              <w:lastRenderedPageBreak/>
              <w:t>медичний пункт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Чергування двох матросів-рятувальників (плавців-рятувальників) у дельфінаріях біля басейну під час проведення вистави, у кожного з яких має бути рятувальний мішок та рятувальний жилет, організовано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Поблизу басейну дельфінарію рятувальна жердина, рятувальні ноші, апарат штучної вентиляції легенів (мішок Амбу), аптечка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Радіофікація в аквапарках або дельфінарії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VII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Приписка до відповідних баз самохідних і несамохідних маломірних/малих суден, що належать підприємствам, установам та організаціям незалежно від форм власності, а також громадянам України,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На човновій станції (базі), пункті (базі) прокату і базі-стоянці маломірних/малих суден постійний рятувальний пост для здійснення контролю за охороною життя людей на водних об'єктах та надання </w:t>
            </w:r>
            <w:r w:rsidRPr="00CA258E">
              <w:rPr>
                <w:rFonts w:ascii="Times New Roman" w:eastAsiaTheme="minorEastAsia" w:hAnsi="Times New Roman" w:cs="Times New Roman"/>
                <w:sz w:val="24"/>
                <w:szCs w:val="24"/>
                <w:lang w:eastAsia="uk-UA"/>
              </w:rPr>
              <w:lastRenderedPageBreak/>
              <w:t>допомоги потерпілим на воді влаштовано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47</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човнових станціях (базах), пунктах (базах) прокату і базах-стоянках маломірних суден на видимих місцях стенди з матеріалами щодо заходів безпеки під час користування маломірними/ малими суднами та заходів безпеки під час масового відпочинку людей на воді, обстежені схеми руху маломірних/малих суден, переліки телефонних номерів спеціалізованих служб цивільного захисту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48</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Місця базування суден флоту рибної промисловості відповідним чином розташовані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5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49</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Реєстрація та технічний огляд самохідних і несамохідних маломірних/малих суден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50</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Маломірні/малі судна під час експлуатації оснащені обладнанням та спорядженням згідно з правилами класифікаційного товариства, що здійснює технічний нагляд за цими суднами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щодо облаштування прокатного пункту</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51.1</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Прокатний пункт розташований на ділянці акваторії для підходу маломірних/малих суден до берега, ширина якої не менше 25 м або місця підходу маломірних/малих суден до берега позначені з обох сторін буйковими огородженнями у глиб водного об'єкта на відстань не менше 50 м, що закінчуються буями-віхами. У разі використання моторних маломірних/малих суден місця підходу позначені буями оранжевого або червоного кольору об'ємом не менше 150 л</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13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51.2</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Прокатний пункт обладнаний праворуч та ліворуч від місця підходу маломірних/малих суден до берега технічної зони завширшки не менше 5 м, позначеної буйковими огородженнями у глиб водного об'єкта на відстань не менше 50 м, зі встановленими на суші інформаційними щитами "ТЕХНІЧНА ЗОНА. КУПАННЯ ЗАБОРОНЕНО!"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13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51.3</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Стенд з інформацією про прокатний пункт, особу, відповідальну за діяльність </w:t>
            </w:r>
            <w:r w:rsidRPr="00CA258E">
              <w:rPr>
                <w:rFonts w:ascii="Times New Roman" w:eastAsiaTheme="minorEastAsia" w:hAnsi="Times New Roman" w:cs="Times New Roman"/>
                <w:sz w:val="24"/>
                <w:szCs w:val="24"/>
                <w:lang w:eastAsia="uk-UA"/>
              </w:rPr>
              <w:lastRenderedPageBreak/>
              <w:t>прокатного пункту та дотримання правил випуску суден, правилами користування маломірними/малими суднами, інструкцією з техніки безпеки, інформацією щодо запобігання нещасним випадкам та надання допомоги потопаючому, інструкцією про порядок передання інформації про надзвичайні ситуації та аварійні випадки з маломірними/малими суднами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13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51.4</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Журнал інструктажів з техніки безпеки під час користування маломірними/малими суднами на прокатному пункті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13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51.5</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прокатному пункті рятувальний пост, укомплектований рятувальними засобами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13 розділу VIII Правил</w:t>
            </w: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51.6</w:t>
            </w:r>
          </w:p>
        </w:tc>
        <w:tc>
          <w:tcPr>
            <w:tcW w:w="1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Телефонний або мобільного зв'язок в наявності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13 розділу VIII Правил</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 xml:space="preserve">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суб'єктів господарювання, у </w:t>
      </w:r>
      <w:r w:rsidRPr="00CA258E">
        <w:rPr>
          <w:rFonts w:ascii="Times New Roman" w:eastAsia="Times New Roman" w:hAnsi="Times New Roman" w:cs="Times New Roman"/>
          <w:b/>
          <w:bCs/>
          <w:sz w:val="27"/>
          <w:szCs w:val="27"/>
          <w:lang w:eastAsia="uk-UA"/>
        </w:rPr>
        <w:lastRenderedPageBreak/>
        <w:t>володінні (користуванні) яких перебувають місця масового відпочинку людей на водних об'єктах</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Порядок атестації аварійно-рятувальних служб і рятувальників затверджений постановою Кабінету Міністрів України (ПКМУ N 828)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 листопада 2013 року N 828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охорони життя людей на водних об'єктах України затверджені наказом МВС (Правила)</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 квітня 2017 року N 301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04 травня 2017 року за N 566/30434</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7</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метрополітенів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424"/>
        <w:gridCol w:w="1296"/>
        <w:gridCol w:w="1574"/>
        <w:gridCol w:w="443"/>
        <w:gridCol w:w="310"/>
        <w:gridCol w:w="858"/>
        <w:gridCol w:w="1737"/>
      </w:tblGrid>
      <w:tr w:rsidR="00CA258E" w:rsidRPr="00CA258E" w:rsidTr="00CE3054">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0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w:t>
            </w:r>
            <w:r w:rsidRPr="00CA258E">
              <w:rPr>
                <w:rFonts w:ascii="Times New Roman" w:eastAsiaTheme="minorEastAsia" w:hAnsi="Times New Roman" w:cs="Times New Roman"/>
                <w:sz w:val="24"/>
                <w:szCs w:val="24"/>
                <w:lang w:eastAsia="uk-UA"/>
              </w:rPr>
              <w:lastRenderedPageBreak/>
              <w:t xml:space="preserve">(від 1 до </w:t>
            </w:r>
            <w:r w:rsidRPr="00CA258E">
              <w:rPr>
                <w:rFonts w:ascii="Times New Roman" w:eastAsiaTheme="minorEastAsia" w:hAnsi="Times New Roman" w:cs="Times New Roman"/>
                <w:sz w:val="24"/>
                <w:szCs w:val="24"/>
                <w:lang w:eastAsia="uk-UA"/>
              </w:rPr>
              <w:br/>
              <w:t>4 балів)**</w:t>
            </w:r>
          </w:p>
        </w:tc>
        <w:tc>
          <w:tcPr>
            <w:tcW w:w="5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Відповіді на питання</w:t>
            </w:r>
          </w:p>
        </w:tc>
        <w:tc>
          <w:tcPr>
            <w:tcW w:w="9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Пожежна безпека шляхом проведення організаційних, технічних та інших заходи спрямованих на попередження пожеж, забезпечення безпеки людей, зниження можливих майнових втрат і зменшення негативних екологічних наслідків у разі їх виникнення, створення умов для швидкої евакуації людей, рухомого складу, матеріальних цінностей, швидкого виклику пожежно-рятувальних підрозділів й інших аварійно-рятувальних формувань та успішного гасіння пожеж забезпечується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Керівники метрополітенів, відповідних служб та структурних підрозділів обов'язки посадових осіб (у тому числі заступників керівників) щодо забезпечення пожежної безпеки визначили, призначили відповідальних за пожежну безпеку окремих будівель, споруд, приміщень, дільниць тощо, технологічного та інженерного устаткування, а також за утримання і експлуатацію протипожежної техніки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Керівники метрополітенів, їх служб та структурних підрозділів обов'язки щодо пожежної безпеки виконують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1.4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призначені відповідальними за забезпечення пожежної безпеки будинків, споруд, станцій, дільниць, цехів, приміщень метрополітенів обов'язки щодо пожежної безпеки виконують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1.5, 1.6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Обов'язки сторін щодо забезпечення пожежної безпеки орендованих приміщень чи майна, розміщення в метрополітені торговельних місць суб'єктів </w:t>
            </w:r>
            <w:r w:rsidRPr="00CA258E">
              <w:rPr>
                <w:rFonts w:ascii="Times New Roman" w:eastAsiaTheme="minorEastAsia" w:hAnsi="Times New Roman" w:cs="Times New Roman"/>
                <w:sz w:val="24"/>
                <w:szCs w:val="24"/>
                <w:lang w:eastAsia="uk-UA"/>
              </w:rPr>
              <w:lastRenderedPageBreak/>
              <w:t>підприємницької діяльності у відповідних договорах визначені</w:t>
            </w:r>
            <w:r w:rsidRPr="00CA258E">
              <w:rPr>
                <w:rFonts w:ascii="Times New Roman" w:eastAsiaTheme="minorEastAsia" w:hAnsi="Times New Roman" w:cs="Times New Roman"/>
                <w:sz w:val="24"/>
                <w:szCs w:val="24"/>
                <w:lang w:eastAsia="uk-UA"/>
              </w:rPr>
              <w:br/>
              <w:t>Продукція протипожежного призначення, що впроваджується в експлуатацію на об'єктах інфраструктури та рухомому складі метрополітену, а також продукція, у стандартах на яку містяться вимоги щодо пожежної безпеки, має сертифікат відповідності або свідоцтво про визнання відповідності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1.9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Інструкції щодо заходів пожежної безпеки для вибухопожежонебезпечних та пожежонебезпечних приміщень розроблені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1.10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Оперативний план пожежогасіння, інструкція про порядок дій працівників метрополітену на випадок пожежі, бланки допусків на проведення гасіння пожежі на енергетичному об'єкті, схема евакуації пасажирів та інші документи в наявності</w:t>
            </w:r>
            <w:r w:rsidRPr="00CA258E">
              <w:rPr>
                <w:rFonts w:ascii="Times New Roman" w:eastAsiaTheme="minorEastAsia" w:hAnsi="Times New Roman" w:cs="Times New Roman"/>
                <w:sz w:val="24"/>
                <w:szCs w:val="24"/>
                <w:lang w:eastAsia="uk-UA"/>
              </w:rPr>
              <w:br/>
              <w:t>Оперативні плани пожежогасіння із залученням усіх підрозділів, що залучаються до гасіння пожежі та визначені такими планами відпрацьовано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1.11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 працівниками метрополітенів, а також з особами, яких приймають на роботу, інструктажі та навчання з питань пожежної безпеки проведено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1.5, 1.12, 1.13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 метою попередження пожежі й організації її гасіння добровільну пожежну дружину (команду) створено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1.14 розділу 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Безпека людей у метрополітені в разі пожежі забезпечується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Новобудови метрополітенів до початку експлуатації </w:t>
            </w:r>
            <w:r w:rsidRPr="00CA258E">
              <w:rPr>
                <w:rFonts w:ascii="Times New Roman" w:eastAsiaTheme="minorEastAsia" w:hAnsi="Times New Roman" w:cs="Times New Roman"/>
                <w:sz w:val="24"/>
                <w:szCs w:val="24"/>
                <w:lang w:eastAsia="uk-UA"/>
              </w:rPr>
              <w:lastRenderedPageBreak/>
              <w:t>первинними засобами пожежогасіння забезпечені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2.2 розділу II ППБ </w:t>
            </w:r>
            <w:r w:rsidRPr="00CA258E">
              <w:rPr>
                <w:rFonts w:ascii="Times New Roman" w:eastAsiaTheme="minorEastAsia" w:hAnsi="Times New Roman" w:cs="Times New Roman"/>
                <w:sz w:val="24"/>
                <w:szCs w:val="24"/>
                <w:lang w:eastAsia="uk-UA"/>
              </w:rPr>
              <w:lastRenderedPageBreak/>
              <w:t>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12</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території, виробничих площах, у будинках та спорудах метрополітену спеціальні місця для паління визначено та витяжною вентиляцією чи іншими засобами для видалення диму обладнано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2.5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Технологічні посудини для зберігання легкозаймистих та горючих рідин, розташовані на території та в спорудах метрополітену, від іскроутворення та електричної корозії захищені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2.6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Експлуатаційний контроль пристроїв блискавкозахисту здійснюється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2.7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Транспорт для перевезення мастильних матеріалів у тунелях іскрогасником на вихлопній трубі обладнаний, транспорт первинними засобами пожежогасіння забезпечений, моторний відсік моторейкового транспорту локальними системами пожежогасіння обладнаний</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2.8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Мастильні матеріали, інші ЛЗР та ГР утримуються в металевих ящиках з кришками, які щільно закриваються, та в герметично закритій металевій тарі, яка має маркування та попереджувальні написи</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2.9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Біля входів у вестибюлі станцій мають урни з негорючих матеріалів для збирання сміття встановлені та своєчасно очищуються (не рідше одного разу за зміну)</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2.13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Сушильні шафи для сушіння спецодягу та прибирального інвентарю нагрівальними елементами закритого типу з температурою нагрівання поверхні не більше 85</w:t>
            </w:r>
            <w:r w:rsidRPr="00CA258E">
              <w:rPr>
                <w:rFonts w:ascii="Times New Roman" w:eastAsiaTheme="minorEastAsia" w:hAnsi="Times New Roman" w:cs="Times New Roman"/>
                <w:sz w:val="24"/>
                <w:szCs w:val="24"/>
                <w:vertAlign w:val="superscript"/>
                <w:lang w:eastAsia="uk-UA"/>
              </w:rPr>
              <w:t xml:space="preserve"> °</w:t>
            </w:r>
            <w:r w:rsidRPr="00CA258E">
              <w:rPr>
                <w:rFonts w:ascii="Times New Roman" w:eastAsiaTheme="minorEastAsia" w:hAnsi="Times New Roman" w:cs="Times New Roman"/>
                <w:b/>
                <w:bCs/>
                <w:sz w:val="24"/>
                <w:szCs w:val="24"/>
                <w:vertAlign w:val="superscript"/>
                <w:lang w:eastAsia="uk-UA"/>
              </w:rPr>
              <w:t xml:space="preserve">  </w:t>
            </w:r>
            <w:r w:rsidRPr="00CA258E">
              <w:rPr>
                <w:rFonts w:ascii="Times New Roman" w:eastAsiaTheme="minorEastAsia" w:hAnsi="Times New Roman" w:cs="Times New Roman"/>
                <w:sz w:val="24"/>
                <w:szCs w:val="24"/>
                <w:lang w:eastAsia="uk-UA"/>
              </w:rPr>
              <w:t xml:space="preserve">C і відповідним електрозахистом </w:t>
            </w:r>
            <w:r w:rsidRPr="00CA258E">
              <w:rPr>
                <w:rFonts w:ascii="Times New Roman" w:eastAsiaTheme="minorEastAsia" w:hAnsi="Times New Roman" w:cs="Times New Roman"/>
                <w:sz w:val="24"/>
                <w:szCs w:val="24"/>
                <w:lang w:eastAsia="uk-UA"/>
              </w:rPr>
              <w:lastRenderedPageBreak/>
              <w:t>від струмів короткого замикання та тепловим захистом від перегрівання обладнання.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2.17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під час проведення зварювальних та інших вогневих робіт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2.18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метрополітені не допускається:</w:t>
            </w:r>
            <w:r w:rsidRPr="00CA258E">
              <w:rPr>
                <w:rFonts w:ascii="Times New Roman" w:eastAsiaTheme="minorEastAsia" w:hAnsi="Times New Roman" w:cs="Times New Roman"/>
                <w:sz w:val="24"/>
                <w:szCs w:val="24"/>
                <w:lang w:eastAsia="uk-UA"/>
              </w:rPr>
              <w:br/>
              <w:t>користування відкритим вогнем, розкладання багаття, спалювання промислових відходів та сміття;</w:t>
            </w:r>
            <w:r w:rsidRPr="00CA258E">
              <w:rPr>
                <w:rFonts w:ascii="Times New Roman" w:eastAsiaTheme="minorEastAsia" w:hAnsi="Times New Roman" w:cs="Times New Roman"/>
                <w:sz w:val="24"/>
                <w:szCs w:val="24"/>
                <w:lang w:eastAsia="uk-UA"/>
              </w:rPr>
              <w:br/>
              <w:t>паління у невстановлених місцях;</w:t>
            </w:r>
            <w:r w:rsidRPr="00CA258E">
              <w:rPr>
                <w:rFonts w:ascii="Times New Roman" w:eastAsiaTheme="minorEastAsia" w:hAnsi="Times New Roman" w:cs="Times New Roman"/>
                <w:sz w:val="24"/>
                <w:szCs w:val="24"/>
                <w:lang w:eastAsia="uk-UA"/>
              </w:rPr>
              <w:br/>
              <w:t>захаращення виходів, сходів, проходів, коридорів, шляхів евакуації людей, підступів до пожежних щитів, пожежних кран-комплектів та вогнегасників;</w:t>
            </w:r>
            <w:r w:rsidRPr="00CA258E">
              <w:rPr>
                <w:rFonts w:ascii="Times New Roman" w:eastAsiaTheme="minorEastAsia" w:hAnsi="Times New Roman" w:cs="Times New Roman"/>
                <w:sz w:val="24"/>
                <w:szCs w:val="24"/>
                <w:lang w:eastAsia="uk-UA"/>
              </w:rPr>
              <w:br/>
              <w:t>зберігання на горищах, вестибюлях, коридорах, на сходах та під ними будь-яких горючих матеріалів та речей, улаштування у вказаних місцях майстерень, складів, комор, службових приміщень тощо;</w:t>
            </w:r>
            <w:r w:rsidRPr="00CA258E">
              <w:rPr>
                <w:rFonts w:ascii="Times New Roman" w:eastAsiaTheme="minorEastAsia" w:hAnsi="Times New Roman" w:cs="Times New Roman"/>
                <w:sz w:val="24"/>
                <w:szCs w:val="24"/>
                <w:lang w:eastAsia="uk-UA"/>
              </w:rPr>
              <w:br/>
              <w:t>відігрівання замерзлих водопровідних, каналізаційних та інших трубопроводів відкритим вогнем;</w:t>
            </w:r>
            <w:r w:rsidRPr="00CA258E">
              <w:rPr>
                <w:rFonts w:ascii="Times New Roman" w:eastAsiaTheme="minorEastAsia" w:hAnsi="Times New Roman" w:cs="Times New Roman"/>
                <w:sz w:val="24"/>
                <w:szCs w:val="24"/>
                <w:lang w:eastAsia="uk-UA"/>
              </w:rPr>
              <w:br/>
              <w:t>прокладання транзитних електрокабелів, повітро- та газопроводів в приміщеннях складів горючих матеріалів, ЛЗР та ГР;</w:t>
            </w:r>
            <w:r w:rsidRPr="00CA258E">
              <w:rPr>
                <w:rFonts w:ascii="Times New Roman" w:eastAsiaTheme="minorEastAsia" w:hAnsi="Times New Roman" w:cs="Times New Roman"/>
                <w:sz w:val="24"/>
                <w:szCs w:val="24"/>
                <w:lang w:eastAsia="uk-UA"/>
              </w:rPr>
              <w:br/>
              <w:t>установлення на вікнах приміщень, у яких перебувають люди, металевих ґрат;</w:t>
            </w:r>
            <w:r w:rsidRPr="00CA258E">
              <w:rPr>
                <w:rFonts w:ascii="Times New Roman" w:eastAsiaTheme="minorEastAsia" w:hAnsi="Times New Roman" w:cs="Times New Roman"/>
                <w:sz w:val="24"/>
                <w:szCs w:val="24"/>
                <w:lang w:eastAsia="uk-UA"/>
              </w:rPr>
              <w:br/>
              <w:t>залишення без нагляду ввімкнених електроприладів;</w:t>
            </w:r>
            <w:r w:rsidRPr="00CA258E">
              <w:rPr>
                <w:rFonts w:ascii="Times New Roman" w:eastAsiaTheme="minorEastAsia" w:hAnsi="Times New Roman" w:cs="Times New Roman"/>
                <w:sz w:val="24"/>
                <w:szCs w:val="24"/>
                <w:lang w:eastAsia="uk-UA"/>
              </w:rPr>
              <w:br/>
              <w:t xml:space="preserve">застосовування для облицювання стін, колон, платформ, похилих тунелів, ескалаторів, перегородок та стель на шляхах евакуації людей, для опорядження приміщень та вестибюлів станцій горючих матеріалів, матеріалів, які при нагріванні (горінні) виділяють токсичні </w:t>
            </w:r>
            <w:r w:rsidRPr="00CA258E">
              <w:rPr>
                <w:rFonts w:ascii="Times New Roman" w:eastAsiaTheme="minorEastAsia" w:hAnsi="Times New Roman" w:cs="Times New Roman"/>
                <w:sz w:val="24"/>
                <w:szCs w:val="24"/>
                <w:lang w:eastAsia="uk-UA"/>
              </w:rPr>
              <w:lastRenderedPageBreak/>
              <w:t>речовини, а також матеріалів з невизначеними показниками пожежної небезпеки;</w:t>
            </w:r>
            <w:r w:rsidRPr="00CA258E">
              <w:rPr>
                <w:rFonts w:ascii="Times New Roman" w:eastAsiaTheme="minorEastAsia" w:hAnsi="Times New Roman" w:cs="Times New Roman"/>
                <w:sz w:val="24"/>
                <w:szCs w:val="24"/>
                <w:lang w:eastAsia="uk-UA"/>
              </w:rPr>
              <w:br/>
              <w:t>зберігання в підземних спорудах та приміщеннях ЛЗР та ГР, балонів з газами, лугів, кислот та вибухових речовин;</w:t>
            </w:r>
            <w:r w:rsidRPr="00CA258E">
              <w:rPr>
                <w:rFonts w:ascii="Times New Roman" w:eastAsiaTheme="minorEastAsia" w:hAnsi="Times New Roman" w:cs="Times New Roman"/>
                <w:sz w:val="24"/>
                <w:szCs w:val="24"/>
                <w:lang w:eastAsia="uk-UA"/>
              </w:rPr>
              <w:br/>
              <w:t>складування на дахах кабін чергового біля ескалатора, у підземних приміщеннях станцій горючих матеріалів, інвентаря та обладнання;</w:t>
            </w:r>
            <w:r w:rsidRPr="00CA258E">
              <w:rPr>
                <w:rFonts w:ascii="Times New Roman" w:eastAsiaTheme="minorEastAsia" w:hAnsi="Times New Roman" w:cs="Times New Roman"/>
                <w:sz w:val="24"/>
                <w:szCs w:val="24"/>
                <w:lang w:eastAsia="uk-UA"/>
              </w:rPr>
              <w:br/>
              <w:t>обладнання комор, гардеробів та побутових приміщень підземних споруд м'якими меблями, горючими шафами;</w:t>
            </w:r>
            <w:r w:rsidRPr="00CA258E">
              <w:rPr>
                <w:rFonts w:ascii="Times New Roman" w:eastAsiaTheme="minorEastAsia" w:hAnsi="Times New Roman" w:cs="Times New Roman"/>
                <w:sz w:val="24"/>
                <w:szCs w:val="24"/>
                <w:lang w:eastAsia="uk-UA"/>
              </w:rPr>
              <w:br/>
              <w:t>розміщення об'єктів комерційного, торговельного та соціально-побутового призначення на платформах та балконах станцій і в переходах пересадочних вузлів, у підземних і надземних вестибюлях, а на поверхні землі в межах півкола радіусом 20 м від площини дверей у напрямку евакуації з центром у середині дверної групи;</w:t>
            </w:r>
            <w:r w:rsidRPr="00CA258E">
              <w:rPr>
                <w:rFonts w:ascii="Times New Roman" w:eastAsiaTheme="minorEastAsia" w:hAnsi="Times New Roman" w:cs="Times New Roman"/>
                <w:sz w:val="24"/>
                <w:szCs w:val="24"/>
                <w:lang w:eastAsia="uk-UA"/>
              </w:rPr>
              <w:br/>
              <w:t>застосовуння для промивання, протирання та знежирювання різних деталей і конструкцій ЛЗР та ГР;</w:t>
            </w:r>
            <w:r w:rsidRPr="00CA258E">
              <w:rPr>
                <w:rFonts w:ascii="Times New Roman" w:eastAsiaTheme="minorEastAsia" w:hAnsi="Times New Roman" w:cs="Times New Roman"/>
                <w:sz w:val="24"/>
                <w:szCs w:val="24"/>
                <w:lang w:eastAsia="uk-UA"/>
              </w:rPr>
              <w:br/>
              <w:t>застосовання лакофарбових матеріалів, емалей, розчинників, мийних та знежирювальних рідин, реактивів, показники пожежної небезпеки та особливості гасіння яких невідомі;</w:t>
            </w:r>
            <w:r w:rsidRPr="00CA258E">
              <w:rPr>
                <w:rFonts w:ascii="Times New Roman" w:eastAsiaTheme="minorEastAsia" w:hAnsi="Times New Roman" w:cs="Times New Roman"/>
                <w:sz w:val="24"/>
                <w:szCs w:val="24"/>
                <w:lang w:eastAsia="uk-UA"/>
              </w:rPr>
              <w:br/>
              <w:t>прокладання транзитних газопроводів у підземних спорудах метрополітену;</w:t>
            </w:r>
            <w:r w:rsidRPr="00CA258E">
              <w:rPr>
                <w:rFonts w:ascii="Times New Roman" w:eastAsiaTheme="minorEastAsia" w:hAnsi="Times New Roman" w:cs="Times New Roman"/>
                <w:sz w:val="24"/>
                <w:szCs w:val="24"/>
                <w:lang w:eastAsia="uk-UA"/>
              </w:rPr>
              <w:br/>
              <w:t>проводення фарбування стін в підземних спорудах метрополітену фарбами, виготовленими на горючій основі;</w:t>
            </w:r>
            <w:r w:rsidRPr="00CA258E">
              <w:rPr>
                <w:rFonts w:ascii="Times New Roman" w:eastAsiaTheme="minorEastAsia" w:hAnsi="Times New Roman" w:cs="Times New Roman"/>
                <w:sz w:val="24"/>
                <w:szCs w:val="24"/>
                <w:lang w:eastAsia="uk-UA"/>
              </w:rPr>
              <w:br/>
              <w:t>пошкодження ціліснісності протипожежних дверей шляхом свердлення у них отворів і зняття з дверей пристроїв для самозачинення та димозахисних ущільників;</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4"/>
                <w:szCs w:val="24"/>
                <w:lang w:eastAsia="uk-UA"/>
              </w:rPr>
              <w:lastRenderedPageBreak/>
              <w:t>фіксування протипожежних дверей у відкритому положенні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2.19 розділу 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21</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навколо наземних станцій та ліній метро, територія підприємств, баз, складів, вентиляційних шахт, вентиляційних кіосків, будинки, споруди, приміщення і рухомий склад метрополітену в чистоті утримуються та від горючих відходів, нашарувань та сміття систематично звільняються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всіх будівель і споруд метрополітену для проїзду пожежно-рятувальної та іншої спеціальної техніки вільний доступ забезпечений.</w:t>
            </w:r>
            <w:r w:rsidRPr="00CA258E">
              <w:rPr>
                <w:rFonts w:ascii="Times New Roman" w:eastAsiaTheme="minorEastAsia" w:hAnsi="Times New Roman" w:cs="Times New Roman"/>
                <w:sz w:val="24"/>
                <w:szCs w:val="24"/>
                <w:lang w:eastAsia="uk-UA"/>
              </w:rPr>
              <w:br/>
              <w:t>Протипожежні розриви між будинками, спорудами, відкритими майданчиками для зберігання матеріалів, устаткування тощо вимогам будівельних норм відповідають.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3.2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території та в приміщеннях метрополітену плакати та інша наочну агітацію щодо вимог правил пожежної безпеки на видних місцях вивішені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3.3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будинки, споруди, станції, приміщення та евакуаційні шляхи і виходи метрополітену знаками безпеки відповідно до вимог ДСТУ ISO 6309:2007, ГОСТ 12.4.026-76 "Цвета сигнальные и знаки безопасности" забезпечені</w:t>
            </w:r>
            <w:r w:rsidRPr="00CA258E">
              <w:rPr>
                <w:rFonts w:ascii="Times New Roman" w:eastAsiaTheme="minorEastAsia" w:hAnsi="Times New Roman" w:cs="Times New Roman"/>
                <w:sz w:val="24"/>
                <w:szCs w:val="24"/>
                <w:lang w:eastAsia="uk-UA"/>
              </w:rPr>
              <w:br/>
              <w:t>Світлові покажчики "Вихід", світильники евакуаційного освітлення справні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3.4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Люки кабельних колекторів станції зачинені, конструкції їх замків, відкривання колектора зсередини вручну забезпечують. Ключі від замків люків кабельних колекторів в чергового станції на аварійній дошці зберігаються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3.6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Біля входу до кабельного підвалу суміщеної тяговознижувальної підстанції, </w:t>
            </w:r>
            <w:r w:rsidRPr="00CA258E">
              <w:rPr>
                <w:rFonts w:ascii="Times New Roman" w:eastAsiaTheme="minorEastAsia" w:hAnsi="Times New Roman" w:cs="Times New Roman"/>
                <w:sz w:val="24"/>
                <w:szCs w:val="24"/>
                <w:lang w:eastAsia="uk-UA"/>
              </w:rPr>
              <w:lastRenderedPageBreak/>
              <w:t>машинного залу ескалаторів, інших об'єктів, план розміщення вказаних об'єктів вивішений</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3.7 розділу III </w:t>
            </w:r>
            <w:r w:rsidRPr="00CA258E">
              <w:rPr>
                <w:rFonts w:ascii="Times New Roman" w:eastAsiaTheme="minorEastAsia" w:hAnsi="Times New Roman" w:cs="Times New Roman"/>
                <w:sz w:val="24"/>
                <w:szCs w:val="24"/>
                <w:lang w:eastAsia="uk-UA"/>
              </w:rPr>
              <w:lastRenderedPageBreak/>
              <w:t>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27</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Двері евакуаційних виходів ззовні за допомогою ключа, а зсередини - вручну вільно відкриваються</w:t>
            </w:r>
            <w:r w:rsidRPr="00CA258E">
              <w:rPr>
                <w:rFonts w:ascii="Times New Roman" w:eastAsiaTheme="minorEastAsia" w:hAnsi="Times New Roman" w:cs="Times New Roman"/>
                <w:sz w:val="24"/>
                <w:szCs w:val="24"/>
                <w:lang w:eastAsia="uk-UA"/>
              </w:rPr>
              <w:br/>
              <w:t>Пристрої для самозачинення дверей сходових кліток, коридорів, холів, тамбурів тощо в наявності та фіксують двері у зачиненому положенні.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3.8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Двері та люки, які ведуть на горища та покрівлю будівель зачиненими на замок утримуються</w:t>
            </w:r>
            <w:r w:rsidRPr="00CA258E">
              <w:rPr>
                <w:rFonts w:ascii="Times New Roman" w:eastAsiaTheme="minorEastAsia" w:hAnsi="Times New Roman" w:cs="Times New Roman"/>
                <w:sz w:val="24"/>
                <w:szCs w:val="24"/>
                <w:lang w:eastAsia="uk-UA"/>
              </w:rPr>
              <w:br/>
              <w:t>Ключі від замків в місцях, де їх можна отримати протягом усієї доби зберігаються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3.9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Дерев'яні конструкції горищ засобами вогнезахисту щорічно обробляються та зі складанням відповідного акту перевіряються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3.10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Водонагрівачів та інших пристроїв для підігрівання води в приміщеннях, де розташовані електрощитові та інші подібні електроустановки не встановлено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3.11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Кабельні канали в приміщеннях блок-постів, релейних, кросових тощо негорючими щитами закриті, від горючого сміття та пилу систематично очищаються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3.12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Двері всіх приміщень станцій та об'єктів відповідну нумерацію і напис з назвою приміщення згідно з призначенням мають та зачиняються на замок</w:t>
            </w:r>
            <w:r w:rsidRPr="00CA258E">
              <w:rPr>
                <w:rFonts w:ascii="Times New Roman" w:eastAsiaTheme="minorEastAsia" w:hAnsi="Times New Roman" w:cs="Times New Roman"/>
                <w:sz w:val="24"/>
                <w:szCs w:val="24"/>
                <w:lang w:eastAsia="uk-UA"/>
              </w:rPr>
              <w:br/>
              <w:t>Запасні ключі від приміщень відповідно до нумерації приміщень замарковані та в опломбованому стані на спеціальній дошці зберігаються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приміщеннях (кабінах) чергового по станції на видному місці вивішено:</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4"/>
                <w:szCs w:val="24"/>
                <w:lang w:eastAsia="uk-UA"/>
              </w:rPr>
              <w:lastRenderedPageBreak/>
              <w:t>табель оперативного розрахунку ДПД (ДПК);</w:t>
            </w:r>
            <w:r w:rsidRPr="00CA258E">
              <w:rPr>
                <w:rFonts w:ascii="Times New Roman" w:eastAsiaTheme="minorEastAsia" w:hAnsi="Times New Roman" w:cs="Times New Roman"/>
                <w:sz w:val="24"/>
                <w:szCs w:val="24"/>
                <w:lang w:eastAsia="uk-UA"/>
              </w:rPr>
              <w:br/>
              <w:t>табличка з прізвищем відповідального за пожежну безпеку;</w:t>
            </w:r>
            <w:r w:rsidRPr="00CA258E">
              <w:rPr>
                <w:rFonts w:ascii="Times New Roman" w:eastAsiaTheme="minorEastAsia" w:hAnsi="Times New Roman" w:cs="Times New Roman"/>
                <w:sz w:val="24"/>
                <w:szCs w:val="24"/>
                <w:lang w:eastAsia="uk-UA"/>
              </w:rPr>
              <w:br/>
              <w:t>номер телефону для виклику пожежно-рятувальних підрозділів й інших аварійно-рятувальних формувань;</w:t>
            </w:r>
            <w:r w:rsidRPr="00CA258E">
              <w:rPr>
                <w:rFonts w:ascii="Times New Roman" w:eastAsiaTheme="minorEastAsia" w:hAnsi="Times New Roman" w:cs="Times New Roman"/>
                <w:sz w:val="24"/>
                <w:szCs w:val="24"/>
                <w:lang w:eastAsia="uk-UA"/>
              </w:rPr>
              <w:br/>
              <w:t>інструкція з питань пожежної безпеки та експлуатації систем протипожежного захисту;</w:t>
            </w:r>
            <w:r w:rsidRPr="00CA258E">
              <w:rPr>
                <w:rFonts w:ascii="Times New Roman" w:eastAsiaTheme="minorEastAsia" w:hAnsi="Times New Roman" w:cs="Times New Roman"/>
                <w:sz w:val="24"/>
                <w:szCs w:val="24"/>
                <w:lang w:eastAsia="uk-UA"/>
              </w:rPr>
              <w:br/>
              <w:t>інструкція з експлуатації та обслуговування приймально-контрольних приладів систем СПЗ, перелік приміщень, які захищаються системами СПЗ.</w:t>
            </w:r>
            <w:r w:rsidRPr="00CA258E">
              <w:rPr>
                <w:rFonts w:ascii="Times New Roman" w:eastAsiaTheme="minorEastAsia" w:hAnsi="Times New Roman" w:cs="Times New Roman"/>
                <w:sz w:val="24"/>
                <w:szCs w:val="24"/>
                <w:lang w:eastAsia="uk-UA"/>
              </w:rPr>
              <w:br/>
              <w:t>Оперативний план пожежогасіння, плани та інструкції з евакуації пасажирів, а також плани та інструкції щодо режимів роботи тунельної вентиляції у разі задимлення або пожежі, схеми керування електроприводами засувок водогінних мереж, інша документація з питань пожежної безпеки в окремій теці зберігаються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3.15 розділу III </w:t>
            </w:r>
            <w:r w:rsidRPr="00CA258E">
              <w:rPr>
                <w:rFonts w:ascii="Times New Roman" w:eastAsiaTheme="minorEastAsia" w:hAnsi="Times New Roman" w:cs="Times New Roman"/>
                <w:sz w:val="24"/>
                <w:szCs w:val="24"/>
                <w:lang w:eastAsia="uk-UA"/>
              </w:rPr>
              <w:lastRenderedPageBreak/>
              <w:t>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34</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проведення ремонтних робіт у метрополітені застосовуються риштування, виготовлені з негорючих матеріалів, дерев'яні настили та підмостки, вогнезахисними сумішами просочені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3.17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двері відповідно до вимог пожежної безпеки утримуються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3.18 розділу 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у тунелях та колійному господарстві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IV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у машинних залах, ескалаторах, травілаторах, ліфтах та підйомниках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V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38</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в тягових, знижувальних та суміщених тяговознижувальних підстанціях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VI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39</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Електромережі та інше електротехнічне обладнання вимогам ПУЕ, НПАОП 40.1-1.32-01 (ДНАОП 0.00-1.32-01) та іншим нормативно-правовим актам відповідають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40</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Вибір проводів та кабелів згідно з </w:t>
            </w:r>
            <w:r w:rsidRPr="00CA258E">
              <w:rPr>
                <w:rFonts w:ascii="Times New Roman" w:eastAsiaTheme="minorEastAsia" w:hAnsi="Times New Roman" w:cs="Times New Roman"/>
                <w:sz w:val="24"/>
                <w:szCs w:val="24"/>
                <w:lang w:eastAsia="uk-UA"/>
              </w:rPr>
              <w:br/>
              <w:t>ДСТУ 4809:2007 "Ізольовані проводи та кабелі. Вимоги пожежної безпеки та методи випробовування" здійснюється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7.3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оперативного знеструмлення електрообладнання та електрокабелів на об'єктах метрополітену на випадок пожежі схеми та інструкції, які встановлюють порядок відключення всіх електроспоживачів та кабелів у зоні пожежі та на підступах до неї розроблені, порядок оформлення та вручення допуску на проведення гасіння пожежі на енергетичному об'єкті визначено</w:t>
            </w:r>
            <w:r w:rsidRPr="00CA258E">
              <w:rPr>
                <w:rFonts w:ascii="Times New Roman" w:eastAsiaTheme="minorEastAsia" w:hAnsi="Times New Roman" w:cs="Times New Roman"/>
                <w:sz w:val="24"/>
                <w:szCs w:val="24"/>
                <w:lang w:eastAsia="uk-UA"/>
              </w:rPr>
              <w:br/>
              <w:t>Схеми та інструкції в установленому порядку всім черговим персоналом об'єктів метрополітену вивчено і практично відпрацьовано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7.4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Електрошафи, розміщені в коридорах, у вестибюлях, холах, на шляхах евакуації знаходяться замкненими.</w:t>
            </w:r>
            <w:r w:rsidRPr="00CA258E">
              <w:rPr>
                <w:rFonts w:ascii="Times New Roman" w:eastAsiaTheme="minorEastAsia" w:hAnsi="Times New Roman" w:cs="Times New Roman"/>
                <w:sz w:val="24"/>
                <w:szCs w:val="24"/>
                <w:lang w:eastAsia="uk-UA"/>
              </w:rPr>
              <w:br/>
              <w:t>Електрощити, групові електрощитки схемою підключення споживачів з пояснювальними написами і вказаним значенням номінального струму апарату захисту (плавкої вставки) оснащені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7.5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43</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Електричні опалювальні прилади у вибухопожежонебезпечних приміщеннях не застосовуються</w:t>
            </w:r>
            <w:r w:rsidRPr="00CA258E">
              <w:rPr>
                <w:rFonts w:ascii="Times New Roman" w:eastAsiaTheme="minorEastAsia" w:hAnsi="Times New Roman" w:cs="Times New Roman"/>
                <w:sz w:val="24"/>
                <w:szCs w:val="24"/>
                <w:lang w:eastAsia="uk-UA"/>
              </w:rPr>
              <w:br/>
              <w:t xml:space="preserve">Ектронагрівальні прилади у пожежонебезпечних зонах складських (крім спеціально </w:t>
            </w:r>
            <w:r w:rsidRPr="00CA258E">
              <w:rPr>
                <w:rFonts w:ascii="Times New Roman" w:eastAsiaTheme="minorEastAsia" w:hAnsi="Times New Roman" w:cs="Times New Roman"/>
                <w:sz w:val="24"/>
                <w:szCs w:val="24"/>
                <w:lang w:eastAsia="uk-UA"/>
              </w:rPr>
              <w:lastRenderedPageBreak/>
              <w:t>призначених і обладнаних) приміщень не застосовуються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7.16, 7.17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44</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Електронагрівальні прилади, передбачені умовами виробництва, від контакту з горючими матеріалами захищені та на негорючій поверхні (підставках) встановлені</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7.19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45</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Замір опору ізоляції електричних мереж та електроустановок в будинках, спорудах та приміщеннях метрополітену, у зовнішніх установках. у повному обсязі проведено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7.20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46</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кабельних колекторах засоби для запобігання поширенню вогню системи протипожежного захисту в справному стані. утримуються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7.22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47</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Аварійне освітлення, світильники відповідні позначки мають та постійно в робочому стані перебувають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7.23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48</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монтажу й експлуатації електромереж та електроустановок протипожежні вимоги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7.25 розділу VII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49</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інженерно-технічних пристроїв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VIII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50</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в електро- та мотодепо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IX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електрорухомого складу метрополітену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X ППБ в метрополітенах</w:t>
            </w:r>
          </w:p>
        </w:tc>
      </w:tr>
      <w:tr w:rsidR="00CA258E" w:rsidRPr="00CA258E" w:rsidTr="00CE3054">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52</w:t>
            </w:r>
          </w:p>
        </w:tc>
        <w:tc>
          <w:tcPr>
            <w:tcW w:w="20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засобів зв'язку та протипожежного захисту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Розділ XI ППБ в метрополітенах</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lastRenderedPageBreak/>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метрополітенів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метрополітенах затверджені наказом Міністерства інфраструктури України (ППБ в метрополітенах)</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 червня 2012 року N 335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09 липня 2012 року за N 1128/21440</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8</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суб'єктів господарювання енергетичної галузі</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178"/>
        <w:gridCol w:w="2513"/>
        <w:gridCol w:w="1296"/>
        <w:gridCol w:w="1574"/>
        <w:gridCol w:w="443"/>
        <w:gridCol w:w="347"/>
        <w:gridCol w:w="1263"/>
        <w:gridCol w:w="1886"/>
      </w:tblGrid>
      <w:tr w:rsidR="00CA258E" w:rsidRPr="00CA258E" w:rsidTr="00CE3054">
        <w:trPr>
          <w:tblCellSpacing w:w="18" w:type="dxa"/>
          <w:jc w:val="center"/>
        </w:trPr>
        <w:tc>
          <w:tcPr>
            <w:tcW w:w="6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w:t>
            </w:r>
            <w:r w:rsidRPr="00CA258E">
              <w:rPr>
                <w:rFonts w:ascii="Times New Roman" w:eastAsiaTheme="minorEastAsia" w:hAnsi="Times New Roman" w:cs="Times New Roman"/>
                <w:sz w:val="24"/>
                <w:szCs w:val="24"/>
                <w:lang w:eastAsia="uk-UA"/>
              </w:rPr>
              <w:lastRenderedPageBreak/>
              <w:t xml:space="preserve">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11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Відповіді на питання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Керівники, особи відповідальні за пожежну безпеку обов'язки щодо забезпечення пожежної безпеки виконують</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1.9 розділу I, пункт 6.17 розділу V ППБ АЕС;</w:t>
            </w:r>
            <w:r w:rsidRPr="00CA258E">
              <w:rPr>
                <w:rFonts w:ascii="Times New Roman" w:eastAsiaTheme="minorEastAsia" w:hAnsi="Times New Roman" w:cs="Times New Roman"/>
                <w:sz w:val="24"/>
                <w:szCs w:val="24"/>
                <w:lang w:eastAsia="uk-UA"/>
              </w:rPr>
              <w:br/>
              <w:t>пункт 4.3 розділу IV, пункти 5.2, 5.9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Наказом або загальнооб'єктовою інструкцією протипожежний режим встановлено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6.3 розділу VI ППБ АЕС;</w:t>
            </w:r>
            <w:r w:rsidRPr="00CA258E">
              <w:rPr>
                <w:rFonts w:ascii="Times New Roman" w:eastAsiaTheme="minorEastAsia" w:hAnsi="Times New Roman" w:cs="Times New Roman"/>
                <w:sz w:val="24"/>
                <w:szCs w:val="24"/>
                <w:lang w:eastAsia="uk-UA"/>
              </w:rPr>
              <w:br/>
              <w:t>пункт 5.7 розділу 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досягнення необхідного рівня пожежної безпеки концепція глибокоешелонованого захисту реалізується та застосовується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5.2, 5.3, 5.5 розділу VI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Основна документація з пожежної безпеки розроблена</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5.5, 5.6 розділу V, пункт 7.1 розділу VII ППБ в ЕГ;</w:t>
            </w:r>
            <w:r w:rsidRPr="00CA258E">
              <w:rPr>
                <w:rFonts w:ascii="Times New Roman" w:eastAsiaTheme="minorEastAsia" w:hAnsi="Times New Roman" w:cs="Times New Roman"/>
                <w:sz w:val="24"/>
                <w:szCs w:val="24"/>
                <w:lang w:eastAsia="uk-UA"/>
              </w:rPr>
              <w:br/>
              <w:t>пункт 6.21 розділу VI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Спеціальні протипожежні навчання з питань пожежної безпеки пройдено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6.9 розділу VI ППБ в ЕГ;</w:t>
            </w:r>
            <w:r w:rsidRPr="00CA258E">
              <w:rPr>
                <w:rFonts w:ascii="Times New Roman" w:eastAsiaTheme="minorEastAsia" w:hAnsi="Times New Roman" w:cs="Times New Roman"/>
                <w:sz w:val="24"/>
                <w:szCs w:val="24"/>
                <w:lang w:eastAsia="uk-UA"/>
              </w:rPr>
              <w:br/>
              <w:t>пункт 6.19 розділу VI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Протипожежні тренування персоналу відповідно до графіків проведено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7.6, 7.7 розділу VI ППБ в ЕГ; пункти 6.22, 6.23 розділу VI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Оперативний план пожежогасіння, оперативні картки пожежогасіння розроблено та відпрацьовано</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6.1 розділу VI ППБ в ЕГ;</w:t>
            </w:r>
            <w:r w:rsidRPr="00CA258E">
              <w:rPr>
                <w:rFonts w:ascii="Times New Roman" w:eastAsiaTheme="minorEastAsia" w:hAnsi="Times New Roman" w:cs="Times New Roman"/>
                <w:sz w:val="24"/>
                <w:szCs w:val="24"/>
                <w:lang w:eastAsia="uk-UA"/>
              </w:rPr>
              <w:br/>
              <w:t>пункт 6.19 розділу VI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 всіх будівель, споруд, засобів протипожежного захисту вільний доступ забезпечений</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8.1.1, 8.1.3, 8.1.5 розділу VIII ППБ в ЕГ;</w:t>
            </w:r>
            <w:r w:rsidRPr="00CA258E">
              <w:rPr>
                <w:rFonts w:ascii="Times New Roman" w:eastAsiaTheme="minorEastAsia" w:hAnsi="Times New Roman" w:cs="Times New Roman"/>
                <w:sz w:val="24"/>
                <w:szCs w:val="24"/>
                <w:lang w:eastAsia="uk-UA"/>
              </w:rPr>
              <w:br/>
              <w:t>пункти 7.1.1, 7.1.3 розділу VI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Загальні вимоги щодо пожежної безпеки до утримання будівель, приміщень і споруд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7.2.1 пункту 7.2 розділу VII ППБ АЕС; пункт 8.2 розділу VIII ППБ в ЕГ;</w:t>
            </w:r>
            <w:r w:rsidRPr="00CA258E">
              <w:rPr>
                <w:rFonts w:ascii="Times New Roman" w:eastAsiaTheme="minorEastAsia" w:hAnsi="Times New Roman" w:cs="Times New Roman"/>
                <w:sz w:val="24"/>
                <w:szCs w:val="24"/>
                <w:lang w:eastAsia="uk-UA"/>
              </w:rPr>
              <w:br/>
              <w:t>розділ IV, пункт 5.1 розділу V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утримання реакторного відділення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7.2.2 пункту 7.2 розділу VII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утримання дизельних електростанцій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7.2.3 пункту 7.2 розділу VII ППБ АЕС;</w:t>
            </w:r>
            <w:r w:rsidRPr="00CA258E">
              <w:rPr>
                <w:rFonts w:ascii="Times New Roman" w:eastAsiaTheme="minorEastAsia" w:hAnsi="Times New Roman" w:cs="Times New Roman"/>
                <w:sz w:val="24"/>
                <w:szCs w:val="24"/>
                <w:lang w:eastAsia="uk-UA"/>
              </w:rPr>
              <w:br/>
              <w:t>пункт 13.5 розділу XIII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утримання кабельних споруд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7.2.4 пункту 7.2 розділу VII ППБ АЕС;</w:t>
            </w:r>
            <w:r w:rsidRPr="00CA258E">
              <w:rPr>
                <w:rFonts w:ascii="Times New Roman" w:eastAsiaTheme="minorEastAsia" w:hAnsi="Times New Roman" w:cs="Times New Roman"/>
                <w:sz w:val="24"/>
                <w:szCs w:val="24"/>
                <w:lang w:eastAsia="uk-UA"/>
              </w:rPr>
              <w:br/>
              <w:t>пункт 14.2 розділу XIV ППБ в ЕГ;</w:t>
            </w:r>
            <w:r w:rsidRPr="00CA258E">
              <w:rPr>
                <w:rFonts w:ascii="Times New Roman" w:eastAsiaTheme="minorEastAsia" w:hAnsi="Times New Roman" w:cs="Times New Roman"/>
                <w:sz w:val="24"/>
                <w:szCs w:val="24"/>
                <w:lang w:eastAsia="uk-UA"/>
              </w:rPr>
              <w:br/>
              <w:t>розділ XI СОУ-Н ЕЕ 40.1-21677681-88:2013; розділи III-VI СОУ-Н МПЕ 40.1.03.309:2005; пункти 5.15, 5.16, 5.27 СОУ 41.0-21-677681-34:2010</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утримання розподільчих пристроїв і підстанцій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7.2.5 пункту 7.2 розділу VII ППБ АЕС;</w:t>
            </w:r>
            <w:r w:rsidRPr="00CA258E">
              <w:rPr>
                <w:rFonts w:ascii="Times New Roman" w:eastAsiaTheme="minorEastAsia" w:hAnsi="Times New Roman" w:cs="Times New Roman"/>
                <w:sz w:val="24"/>
                <w:szCs w:val="24"/>
                <w:lang w:eastAsia="uk-UA"/>
              </w:rPr>
              <w:br/>
              <w:t xml:space="preserve">пункт 14.1 </w:t>
            </w:r>
            <w:r w:rsidRPr="00CA258E">
              <w:rPr>
                <w:rFonts w:ascii="Times New Roman" w:eastAsiaTheme="minorEastAsia" w:hAnsi="Times New Roman" w:cs="Times New Roman"/>
                <w:sz w:val="24"/>
                <w:szCs w:val="24"/>
                <w:lang w:eastAsia="uk-UA"/>
              </w:rPr>
              <w:lastRenderedPageBreak/>
              <w:t>розділу XIV ППБ в ЕГ;</w:t>
            </w:r>
            <w:r w:rsidRPr="00CA258E">
              <w:rPr>
                <w:rFonts w:ascii="Times New Roman" w:eastAsiaTheme="minorEastAsia" w:hAnsi="Times New Roman" w:cs="Times New Roman"/>
                <w:sz w:val="24"/>
                <w:szCs w:val="24"/>
                <w:lang w:eastAsia="uk-UA"/>
              </w:rPr>
              <w:br/>
              <w:t>розділ X СОУ-Н ЕЕ 40.1-21677681-88:2013;</w:t>
            </w:r>
            <w:r w:rsidRPr="00CA258E">
              <w:rPr>
                <w:rFonts w:ascii="Times New Roman" w:eastAsiaTheme="minorEastAsia" w:hAnsi="Times New Roman" w:cs="Times New Roman"/>
                <w:sz w:val="24"/>
                <w:szCs w:val="24"/>
                <w:lang w:eastAsia="uk-UA"/>
              </w:rPr>
              <w:br/>
              <w:t>розділи III, IV ГКД 343.000.003.004-2002</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утримання приміщень з електролізними установками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7.2.6 пункту 7.2 розділу VII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утримання приміщень з акумуляторними установками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7.2.7 пункту 7.2 розділу VII ППБ АЕС;</w:t>
            </w:r>
            <w:r w:rsidRPr="00CA258E">
              <w:rPr>
                <w:rFonts w:ascii="Times New Roman" w:eastAsiaTheme="minorEastAsia" w:hAnsi="Times New Roman" w:cs="Times New Roman"/>
                <w:sz w:val="24"/>
                <w:szCs w:val="24"/>
                <w:lang w:eastAsia="uk-UA"/>
              </w:rPr>
              <w:br/>
              <w:t>пункт 14.3 розділу XIV ППБ в ЕГ;</w:t>
            </w:r>
            <w:r w:rsidRPr="00CA258E">
              <w:rPr>
                <w:rFonts w:ascii="Times New Roman" w:eastAsiaTheme="minorEastAsia" w:hAnsi="Times New Roman" w:cs="Times New Roman"/>
                <w:sz w:val="24"/>
                <w:szCs w:val="24"/>
                <w:lang w:eastAsia="uk-UA"/>
              </w:rPr>
              <w:br/>
              <w:t>розділ VIII СОУ-Н ЕЕ 40.1-21677681-88:2013</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утримання приміщень з технічними засобами автоматичних систем управління технологічними процесами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7.2.8 пункту 7.2 розділу VII ППБ АЕС;</w:t>
            </w:r>
            <w:r w:rsidRPr="00CA258E">
              <w:rPr>
                <w:rFonts w:ascii="Times New Roman" w:eastAsiaTheme="minorEastAsia" w:hAnsi="Times New Roman" w:cs="Times New Roman"/>
                <w:sz w:val="24"/>
                <w:szCs w:val="24"/>
                <w:lang w:eastAsia="uk-UA"/>
              </w:rPr>
              <w:br/>
              <w:t>пункт 12.6 розділу XII ППБ в ЕГ;</w:t>
            </w:r>
            <w:r w:rsidRPr="00CA258E">
              <w:rPr>
                <w:rFonts w:ascii="Times New Roman" w:eastAsiaTheme="minorEastAsia" w:hAnsi="Times New Roman" w:cs="Times New Roman"/>
                <w:sz w:val="24"/>
                <w:szCs w:val="24"/>
                <w:lang w:eastAsia="uk-UA"/>
              </w:rPr>
              <w:br/>
              <w:t>пункт 5.4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утримання лабораторій, майстерень, офісних приміщень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7.2.9 пункту 7.2 розділу VII ППБ АЕС; пункти 8.2, 8.3 розділу VIII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утримання мастилодизельного господарства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7.2.10 пункту 7.2 розділу VII ППБ АЕС;</w:t>
            </w:r>
            <w:r w:rsidRPr="00CA258E">
              <w:rPr>
                <w:rFonts w:ascii="Times New Roman" w:eastAsiaTheme="minorEastAsia" w:hAnsi="Times New Roman" w:cs="Times New Roman"/>
                <w:sz w:val="24"/>
                <w:szCs w:val="24"/>
                <w:lang w:eastAsia="uk-UA"/>
              </w:rPr>
              <w:br/>
              <w:t>розділ 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утримання евакуаційних шляхів і виходів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7.3 розділу VII ППБ АЕС;</w:t>
            </w:r>
            <w:r w:rsidRPr="00CA258E">
              <w:rPr>
                <w:rFonts w:ascii="Times New Roman" w:eastAsiaTheme="minorEastAsia" w:hAnsi="Times New Roman" w:cs="Times New Roman"/>
                <w:sz w:val="24"/>
                <w:szCs w:val="24"/>
                <w:lang w:eastAsia="uk-UA"/>
              </w:rPr>
              <w:br/>
              <w:t xml:space="preserve">пункт 8.3 </w:t>
            </w:r>
            <w:r w:rsidRPr="00CA258E">
              <w:rPr>
                <w:rFonts w:ascii="Times New Roman" w:eastAsiaTheme="minorEastAsia" w:hAnsi="Times New Roman" w:cs="Times New Roman"/>
                <w:sz w:val="24"/>
                <w:szCs w:val="24"/>
                <w:lang w:eastAsia="uk-UA"/>
              </w:rPr>
              <w:lastRenderedPageBreak/>
              <w:t>розділу VIII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електроустановок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8.1 розділу VIII ППБ АЕС;</w:t>
            </w:r>
            <w:r w:rsidRPr="00CA258E">
              <w:rPr>
                <w:rFonts w:ascii="Times New Roman" w:eastAsiaTheme="minorEastAsia" w:hAnsi="Times New Roman" w:cs="Times New Roman"/>
                <w:sz w:val="24"/>
                <w:szCs w:val="24"/>
                <w:lang w:eastAsia="uk-UA"/>
              </w:rPr>
              <w:br/>
              <w:t>пункт 9.1 розділу IX ППБ в ЕГ;</w:t>
            </w:r>
            <w:r w:rsidRPr="00CA258E">
              <w:rPr>
                <w:rFonts w:ascii="Times New Roman" w:eastAsiaTheme="minorEastAsia" w:hAnsi="Times New Roman" w:cs="Times New Roman"/>
                <w:sz w:val="24"/>
                <w:szCs w:val="24"/>
                <w:lang w:eastAsia="uk-UA"/>
              </w:rPr>
              <w:br/>
              <w:t>розділи V-VII, IX СОУ-Н ЕЕ 40.1-21677681-88:2013;</w:t>
            </w:r>
            <w:r w:rsidRPr="00CA258E">
              <w:rPr>
                <w:rFonts w:ascii="Times New Roman" w:eastAsiaTheme="minorEastAsia" w:hAnsi="Times New Roman" w:cs="Times New Roman"/>
                <w:sz w:val="24"/>
                <w:szCs w:val="24"/>
                <w:lang w:eastAsia="uk-UA"/>
              </w:rPr>
              <w:br/>
              <w:t>пункт 5.3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 опалення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8.2 розділу VIII ППБ АЕС;</w:t>
            </w:r>
            <w:r w:rsidRPr="00CA258E">
              <w:rPr>
                <w:rFonts w:ascii="Times New Roman" w:eastAsiaTheme="minorEastAsia" w:hAnsi="Times New Roman" w:cs="Times New Roman"/>
                <w:sz w:val="24"/>
                <w:szCs w:val="24"/>
                <w:lang w:eastAsia="uk-UA"/>
              </w:rPr>
              <w:br/>
              <w:t>пункт 9.4 розділу IX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 вентиляції і кондиціонування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8.3 розділу VIII ППБ АЕС;</w:t>
            </w:r>
            <w:r w:rsidRPr="00CA258E">
              <w:rPr>
                <w:rFonts w:ascii="Times New Roman" w:eastAsiaTheme="minorEastAsia" w:hAnsi="Times New Roman" w:cs="Times New Roman"/>
                <w:sz w:val="24"/>
                <w:szCs w:val="24"/>
                <w:lang w:eastAsia="uk-UA"/>
              </w:rPr>
              <w:br/>
              <w:t>пункт 9.3 розділу IX ППБ в ЕГ;</w:t>
            </w:r>
            <w:r w:rsidRPr="00CA258E">
              <w:rPr>
                <w:rFonts w:ascii="Times New Roman" w:eastAsiaTheme="minorEastAsia" w:hAnsi="Times New Roman" w:cs="Times New Roman"/>
                <w:sz w:val="24"/>
                <w:szCs w:val="24"/>
                <w:lang w:eastAsia="uk-UA"/>
              </w:rPr>
              <w:br/>
              <w:t>пункт 5.6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каналізації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8.4 розділу VIII ППБ АЕС;</w:t>
            </w:r>
            <w:r w:rsidRPr="00CA258E">
              <w:rPr>
                <w:rFonts w:ascii="Times New Roman" w:eastAsiaTheme="minorEastAsia" w:hAnsi="Times New Roman" w:cs="Times New Roman"/>
                <w:sz w:val="24"/>
                <w:szCs w:val="24"/>
                <w:lang w:eastAsia="uk-UA"/>
              </w:rPr>
              <w:br/>
              <w:t>пункт 9.6 розділу IX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теплових мереж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8.5 розділу VIII ППБ АЕС;</w:t>
            </w:r>
            <w:r w:rsidRPr="00CA258E">
              <w:rPr>
                <w:rFonts w:ascii="Times New Roman" w:eastAsiaTheme="minorEastAsia" w:hAnsi="Times New Roman" w:cs="Times New Roman"/>
                <w:sz w:val="24"/>
                <w:szCs w:val="24"/>
                <w:lang w:eastAsia="uk-UA"/>
              </w:rPr>
              <w:br/>
              <w:t>пункт 9.5 розділу IX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ліфтів і підйомників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8.7 розділу VIII ППБ АЕС;</w:t>
            </w:r>
            <w:r w:rsidRPr="00CA258E">
              <w:rPr>
                <w:rFonts w:ascii="Times New Roman" w:eastAsiaTheme="minorEastAsia" w:hAnsi="Times New Roman" w:cs="Times New Roman"/>
                <w:sz w:val="24"/>
                <w:szCs w:val="24"/>
                <w:lang w:eastAsia="uk-UA"/>
              </w:rPr>
              <w:br/>
              <w:t>пункт 9.2 розділу IX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Загальні вимоги до енергетичних установок та технологічного </w:t>
            </w:r>
            <w:r w:rsidRPr="00CA258E">
              <w:rPr>
                <w:rFonts w:ascii="Times New Roman" w:eastAsiaTheme="minorEastAsia" w:hAnsi="Times New Roman" w:cs="Times New Roman"/>
                <w:sz w:val="24"/>
                <w:szCs w:val="24"/>
                <w:lang w:eastAsia="uk-UA"/>
              </w:rPr>
              <w:lastRenderedPageBreak/>
              <w:t>устаткування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9.1 розділу IX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 з вмістом водню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9.2 розділу IX ППБ АЕС; пункти 13.1 - 13.3 розділ XIII ППБ в ЕГ; розділ VII СОУ 40.1-21677681-60:2012;</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кисневих установок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9.3 розділу IX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системи змащування і регулювання турбогенераторів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9.4 розділу IX ППБ АЕС;</w:t>
            </w:r>
            <w:r w:rsidRPr="00CA258E">
              <w:rPr>
                <w:rFonts w:ascii="Times New Roman" w:eastAsiaTheme="minorEastAsia" w:hAnsi="Times New Roman" w:cs="Times New Roman"/>
                <w:sz w:val="24"/>
                <w:szCs w:val="24"/>
                <w:lang w:eastAsia="uk-UA"/>
              </w:rPr>
              <w:br/>
              <w:t>пункти 13.3 розділу XIII ППБ в ЕГ; пункт 5.2 ГНД 34.03.307-2004; розділ VI СОУ 40.1-21677681-60:2012</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трансформаторів, авто-трансформаторів, компенсувальних реакторів, трансформаторів власних потреб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9.5 розділу IX ППБ АЕС;</w:t>
            </w:r>
            <w:r w:rsidRPr="00CA258E">
              <w:rPr>
                <w:rFonts w:ascii="Times New Roman" w:eastAsiaTheme="minorEastAsia" w:hAnsi="Times New Roman" w:cs="Times New Roman"/>
                <w:sz w:val="24"/>
                <w:szCs w:val="24"/>
                <w:lang w:eastAsia="uk-UA"/>
              </w:rPr>
              <w:br/>
              <w:t>пункт 13.4 розділу XIII ППБ в ЕГ;</w:t>
            </w:r>
            <w:r w:rsidRPr="00CA258E">
              <w:rPr>
                <w:rFonts w:ascii="Times New Roman" w:eastAsiaTheme="minorEastAsia" w:hAnsi="Times New Roman" w:cs="Times New Roman"/>
                <w:sz w:val="24"/>
                <w:szCs w:val="24"/>
                <w:lang w:eastAsia="uk-UA"/>
              </w:rPr>
              <w:br/>
              <w:t>розділ X СОУ-Н ЕЕ 40.1-21677681-88:2013;</w:t>
            </w:r>
            <w:r w:rsidRPr="00CA258E">
              <w:rPr>
                <w:rFonts w:ascii="Times New Roman" w:eastAsiaTheme="minorEastAsia" w:hAnsi="Times New Roman" w:cs="Times New Roman"/>
                <w:sz w:val="24"/>
                <w:szCs w:val="24"/>
                <w:lang w:eastAsia="uk-UA"/>
              </w:rPr>
              <w:br/>
              <w:t>розділи III, IV ГКД 343.000.003.004-2002</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гідразинних установок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9.6 розділу IX ППБ АЕС</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автозаправних станцій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10.5 розділу 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 пожежної сигналізації та пожежогасіння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10.1 розділу X ППБ АЕС; підпункт 12.1.29 пункту 12.1 розділу XII, пункт 16.2 </w:t>
            </w:r>
            <w:r w:rsidRPr="00CA258E">
              <w:rPr>
                <w:rFonts w:ascii="Times New Roman" w:eastAsiaTheme="minorEastAsia" w:hAnsi="Times New Roman" w:cs="Times New Roman"/>
                <w:sz w:val="24"/>
                <w:szCs w:val="24"/>
                <w:lang w:eastAsia="uk-UA"/>
              </w:rPr>
              <w:lastRenderedPageBreak/>
              <w:t>розділу XVI, додаток 6 ППБ в ЕГ; розділи IV - VIII СОУ 41.0-21677681-37:2010;</w:t>
            </w:r>
            <w:r w:rsidRPr="00CA258E">
              <w:rPr>
                <w:rFonts w:ascii="Times New Roman" w:eastAsiaTheme="minorEastAsia" w:hAnsi="Times New Roman" w:cs="Times New Roman"/>
                <w:sz w:val="24"/>
                <w:szCs w:val="24"/>
                <w:lang w:eastAsia="uk-UA"/>
              </w:rPr>
              <w:br/>
              <w:t>пункт 6.1 розділ VII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 протидимного захисту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10.2 розділу X ППБ АЕС;</w:t>
            </w:r>
            <w:r w:rsidRPr="00CA258E">
              <w:rPr>
                <w:rFonts w:ascii="Times New Roman" w:eastAsiaTheme="minorEastAsia" w:hAnsi="Times New Roman" w:cs="Times New Roman"/>
                <w:sz w:val="24"/>
                <w:szCs w:val="24"/>
                <w:lang w:eastAsia="uk-UA"/>
              </w:rPr>
              <w:br/>
              <w:t>пункт 5.6 ГНД 34.03.307-2004; підпункт 8.2.7 пункту 8.2 розділу VIII, пункт 9.3 розділу IX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систем зв'язку, оповіщення та управління евакуацією людей при пожежі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10.3 розділу X ППБ АЕС;</w:t>
            </w:r>
            <w:r w:rsidRPr="00CA258E">
              <w:rPr>
                <w:rFonts w:ascii="Times New Roman" w:eastAsiaTheme="minorEastAsia" w:hAnsi="Times New Roman" w:cs="Times New Roman"/>
                <w:sz w:val="24"/>
                <w:szCs w:val="24"/>
                <w:lang w:eastAsia="uk-UA"/>
              </w:rPr>
              <w:br/>
              <w:t>пункт 6.2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зовнішнього протипожежного водопостачання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10.4.1 пункту 10.4 розділу X ППБ АЕС; пункт 16.1 розділ XVI ППБ в ЕГ; розділи IV, V СОУ-Н МПЕ 40.1.03.311:2005;</w:t>
            </w:r>
            <w:r w:rsidRPr="00CA258E">
              <w:rPr>
                <w:rFonts w:ascii="Times New Roman" w:eastAsiaTheme="minorEastAsia" w:hAnsi="Times New Roman" w:cs="Times New Roman"/>
                <w:sz w:val="24"/>
                <w:szCs w:val="24"/>
                <w:lang w:eastAsia="uk-UA"/>
              </w:rPr>
              <w:br/>
              <w:t>пункт 5.5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внутрішнього протипожежного водопостачання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10.4.2 пункту 10.4 розділу X ППБ АЕС; пункт 16.1 розділу XVVI ППБ в ЕГ; розділи IV, VI СОУ-Н МПЕ 40.1.03.311:2005;</w:t>
            </w:r>
            <w:r w:rsidRPr="00CA258E">
              <w:rPr>
                <w:rFonts w:ascii="Times New Roman" w:eastAsiaTheme="minorEastAsia" w:hAnsi="Times New Roman" w:cs="Times New Roman"/>
                <w:sz w:val="24"/>
                <w:szCs w:val="24"/>
                <w:lang w:eastAsia="uk-UA"/>
              </w:rPr>
              <w:br/>
              <w:t>пункт 5.5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насосних станцій протипожежного водопостачання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10.4.3 пункту 10.4 розділу X ППБ АЕС; розділи IV, VII СОУ-Н МПЕ 40.1.03.311:2005;</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4"/>
                <w:szCs w:val="24"/>
                <w:lang w:eastAsia="uk-UA"/>
              </w:rPr>
              <w:lastRenderedPageBreak/>
              <w:t>пункт 5.5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пожежної техніки, первинних засобів пожежогасіння та засобів протипожежного захисту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10.5 розділу X ППБ АЕС; пункт 16.3 розділу XVI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Загальні вимоги пожежної безпеки до проведення реконструкції, нового будівництва, розширення, технічного переоснащення, реставрації, капітального ремонту та проектування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11.1 розділу XI ППБ АЕС;</w:t>
            </w:r>
            <w:r w:rsidRPr="00CA258E">
              <w:rPr>
                <w:rFonts w:ascii="Times New Roman" w:eastAsiaTheme="minorEastAsia" w:hAnsi="Times New Roman" w:cs="Times New Roman"/>
                <w:sz w:val="24"/>
                <w:szCs w:val="24"/>
                <w:lang w:eastAsia="uk-UA"/>
              </w:rPr>
              <w:br/>
              <w:t>пункт 15.1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котельних установок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11.2 розділу XI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матеріальних складів та баз загального призначення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12.1 розділу XII ППБ АЕС;</w:t>
            </w:r>
            <w:r w:rsidRPr="00CA258E">
              <w:rPr>
                <w:rFonts w:ascii="Times New Roman" w:eastAsiaTheme="minorEastAsia" w:hAnsi="Times New Roman" w:cs="Times New Roman"/>
                <w:sz w:val="24"/>
                <w:szCs w:val="24"/>
                <w:lang w:eastAsia="uk-UA"/>
              </w:rPr>
              <w:br/>
              <w:t>пункт 12.1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складів легкозаймистими рідинами (ЛЗР), горючими рідинами (ГР), паливно-мастильними матеріалами (ПММ)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12.2 розділу XII ППБ АЕС;</w:t>
            </w:r>
            <w:r w:rsidRPr="00CA258E">
              <w:rPr>
                <w:rFonts w:ascii="Times New Roman" w:eastAsiaTheme="minorEastAsia" w:hAnsi="Times New Roman" w:cs="Times New Roman"/>
                <w:sz w:val="24"/>
                <w:szCs w:val="24"/>
                <w:lang w:eastAsia="uk-UA"/>
              </w:rPr>
              <w:br/>
              <w:t>пункти 10.1, 10.4 розділу X ППБ в ЕГ; розділи III - VI ГКД 343.000.003.005-2002</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складів балонів з газами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12.3 розділу XII ППБ АЕС;</w:t>
            </w:r>
            <w:r w:rsidRPr="00CA258E">
              <w:rPr>
                <w:rFonts w:ascii="Times New Roman" w:eastAsiaTheme="minorEastAsia" w:hAnsi="Times New Roman" w:cs="Times New Roman"/>
                <w:sz w:val="24"/>
                <w:szCs w:val="24"/>
                <w:lang w:eastAsia="uk-UA"/>
              </w:rPr>
              <w:br/>
              <w:t>пункт 12.2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складів хімічних речовин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12.4 розділу XII ППБ АЕС;</w:t>
            </w:r>
            <w:r w:rsidRPr="00CA258E">
              <w:rPr>
                <w:rFonts w:ascii="Times New Roman" w:eastAsiaTheme="minorEastAsia" w:hAnsi="Times New Roman" w:cs="Times New Roman"/>
                <w:sz w:val="24"/>
                <w:szCs w:val="24"/>
                <w:lang w:eastAsia="uk-UA"/>
              </w:rPr>
              <w:br/>
              <w:t>пункт 12.3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46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складів лісопиломатеріалів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12.4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архівосховищ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12.5 розділу XII ППБ АЕС;</w:t>
            </w:r>
            <w:r w:rsidRPr="00CA258E">
              <w:rPr>
                <w:rFonts w:ascii="Times New Roman" w:eastAsiaTheme="minorEastAsia" w:hAnsi="Times New Roman" w:cs="Times New Roman"/>
                <w:sz w:val="24"/>
                <w:szCs w:val="24"/>
                <w:lang w:eastAsia="uk-UA"/>
              </w:rPr>
              <w:br/>
              <w:t>пункт 12.5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складів та систем зберігання і поводження з ядерним паливом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13.1 розділу XIII ППБ АЕС;</w:t>
            </w:r>
            <w:r w:rsidRPr="00CA258E">
              <w:rPr>
                <w:rFonts w:ascii="Times New Roman" w:eastAsiaTheme="minorEastAsia" w:hAnsi="Times New Roman" w:cs="Times New Roman"/>
                <w:sz w:val="24"/>
                <w:szCs w:val="24"/>
                <w:lang w:eastAsia="uk-UA"/>
              </w:rPr>
              <w:br/>
              <w:t>пункт 5.7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складів та систем зберігання і поводження з відпрацьованим ядерним паливом і радіоактивними відходами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13.2 розділу XIII ППБ АЕС;</w:t>
            </w:r>
            <w:r w:rsidRPr="00CA258E">
              <w:rPr>
                <w:rFonts w:ascii="Times New Roman" w:eastAsiaTheme="minorEastAsia" w:hAnsi="Times New Roman" w:cs="Times New Roman"/>
                <w:sz w:val="24"/>
                <w:szCs w:val="24"/>
                <w:lang w:eastAsia="uk-UA"/>
              </w:rPr>
              <w:br/>
              <w:t>пункт 5.7 ГНД 34.03.307-2004</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котельних установок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11.2 розділу XI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до матеріальних складів та баз загального призначення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12.1 розділу XII ППБ АЕС;</w:t>
            </w:r>
            <w:r w:rsidRPr="00CA258E">
              <w:rPr>
                <w:rFonts w:ascii="Times New Roman" w:eastAsiaTheme="minorEastAsia" w:hAnsi="Times New Roman" w:cs="Times New Roman"/>
                <w:sz w:val="24"/>
                <w:szCs w:val="24"/>
                <w:lang w:eastAsia="uk-UA"/>
              </w:rPr>
              <w:br/>
              <w:t>пункт 12.1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будівельно-монтажних робіт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11.2 розділу XI ППБ АЕС;</w:t>
            </w:r>
            <w:r w:rsidRPr="00CA258E">
              <w:rPr>
                <w:rFonts w:ascii="Times New Roman" w:eastAsiaTheme="minorEastAsia" w:hAnsi="Times New Roman" w:cs="Times New Roman"/>
                <w:sz w:val="24"/>
                <w:szCs w:val="24"/>
                <w:lang w:eastAsia="uk-UA"/>
              </w:rPr>
              <w:br/>
              <w:t>пункт 15.10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Загальні вимоги під час вогневих робіт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11.3, 11.5 розділу XI ППБ АЕС; пункти 15.2 - 15.8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газозварювальних (газорізальних) робіт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11.3.2 пункту 11.3 розділу XI ППБ АЕС;</w:t>
            </w:r>
            <w:r w:rsidRPr="00CA258E">
              <w:rPr>
                <w:rFonts w:ascii="Times New Roman" w:eastAsiaTheme="minorEastAsia" w:hAnsi="Times New Roman" w:cs="Times New Roman"/>
                <w:sz w:val="24"/>
                <w:szCs w:val="24"/>
                <w:lang w:eastAsia="uk-UA"/>
              </w:rPr>
              <w:br/>
              <w:t xml:space="preserve">пункт 15.6 </w:t>
            </w:r>
            <w:r w:rsidRPr="00CA258E">
              <w:rPr>
                <w:rFonts w:ascii="Times New Roman" w:eastAsiaTheme="minorEastAsia" w:hAnsi="Times New Roman" w:cs="Times New Roman"/>
                <w:sz w:val="24"/>
                <w:szCs w:val="24"/>
                <w:lang w:eastAsia="uk-UA"/>
              </w:rPr>
              <w:lastRenderedPageBreak/>
              <w:t>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55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електрозварювальних робіт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11.3.3 пункту 11.3 розділу XI ППБ АЕС; пункт 15.5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паяльних робіт із застосуванням відкритого вогню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11.3.4 пункту 11.3 розділу XI ППБ АЕС; пункт 15.7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розігрівання (варіння) бітумів і смол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11.3.5 пункту 11.3 розділу XI ППБ АЕС; пункт 15.8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фарбувальних робіт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11.3.6 пункту 11.3 розділу XI ППБ АЕС; пункт 15.9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під час проведення робіт з мастиками, клеями та іншими подібними горючими речовинами і матеріалами виконуються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11.4 розділу XI ППБ АЕС;</w:t>
            </w:r>
            <w:r w:rsidRPr="00CA258E">
              <w:rPr>
                <w:rFonts w:ascii="Times New Roman" w:eastAsiaTheme="minorEastAsia" w:hAnsi="Times New Roman" w:cs="Times New Roman"/>
                <w:sz w:val="24"/>
                <w:szCs w:val="24"/>
                <w:lang w:eastAsia="uk-UA"/>
              </w:rPr>
              <w:br/>
              <w:t>пункт 15.9 розділу XV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зливних естакад і причалів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10.2 розділу 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у приміщеннях для підготовки і перекачки нафтопродуктів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10.3 розділу 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зберігання ЛЗР та ГР у тарі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10.4 розділу 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Вимоги пожежної безпеки до газового </w:t>
            </w:r>
            <w:r w:rsidRPr="00CA258E">
              <w:rPr>
                <w:rFonts w:ascii="Times New Roman" w:eastAsiaTheme="minorEastAsia" w:hAnsi="Times New Roman" w:cs="Times New Roman"/>
                <w:sz w:val="24"/>
                <w:szCs w:val="24"/>
                <w:lang w:eastAsia="uk-UA"/>
              </w:rPr>
              <w:lastRenderedPageBreak/>
              <w:t>господарства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10.6 розділу X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складів твердого палива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10.7 розділу X ППБ в ЕГ; СОУ-Н ЕЕ 03.313:2007</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паливоподачі твердого палива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10.8 розділу X ППБ в ЕГ; СОУ-Н ЕЕ 03.313:2007</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установок для підготовки й спалювання твердого палива в пиловидному стані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11.1 розділу XI ППБ в ЕГ; СОУ-Н ЕЕ 03.313:2007</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транспортних підприємств, автогаражів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12.7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лазень сухого жару (саун)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12.8 розділу XII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паротурбінних установок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13.2 розділу XIII ППБ в ЕГ</w:t>
            </w:r>
          </w:p>
        </w:tc>
      </w:tr>
      <w:tr w:rsidR="00CA258E" w:rsidRPr="00CA258E" w:rsidTr="00CE3054">
        <w:trPr>
          <w:tblCellSpacing w:w="18" w:type="dxa"/>
          <w:jc w:val="center"/>
        </w:trPr>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до генераторів і синхронних компенсаторів дотримуються</w:t>
            </w:r>
          </w:p>
        </w:tc>
        <w:tc>
          <w:tcPr>
            <w:tcW w:w="6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13.3 розділу XIII ППБ в ЕГ</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в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 xml:space="preserve">нормативно-правових та нормативних актів, відповідно до яких складено перелік питань щодо проведення заходу державного нагляду (контролю) у </w:t>
      </w:r>
      <w:r w:rsidRPr="00CA258E">
        <w:rPr>
          <w:rFonts w:ascii="Times New Roman" w:eastAsia="Times New Roman" w:hAnsi="Times New Roman" w:cs="Times New Roman"/>
          <w:b/>
          <w:bCs/>
          <w:sz w:val="27"/>
          <w:szCs w:val="27"/>
          <w:lang w:eastAsia="uk-UA"/>
        </w:rPr>
        <w:lastRenderedPageBreak/>
        <w:t>сфері техногенної та пожежної безпеки, які застосовуються до суб'єктів господарювання енергетичної галузі</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3"/>
        <w:gridCol w:w="4267"/>
        <w:gridCol w:w="2306"/>
        <w:gridCol w:w="2324"/>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15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1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Протипожежний захист складів легкозаймистих і горючих рідин на підприємствах паливо-енергетичного комплексу. Інструкція із проектування, будівництва і експлуатації </w:t>
            </w:r>
            <w:r w:rsidRPr="00CA258E">
              <w:rPr>
                <w:rFonts w:ascii="Times New Roman" w:eastAsiaTheme="minorEastAsia" w:hAnsi="Times New Roman" w:cs="Times New Roman"/>
                <w:sz w:val="24"/>
                <w:szCs w:val="24"/>
                <w:lang w:eastAsia="uk-UA"/>
              </w:rPr>
              <w:br/>
              <w:t>(ГКД 343.000.003.005-2002),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28 січня 2002 року N 40</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Інструкція з протипожежного захисту розподільних пристроїв, підстанцій та трансформаторів (ГКД 343.000.003.004-2002),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28 січня 2002 року N 40</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Захист від пожежі. Протипожежні норми проектування атомних електростанцій з водо-водяними енергетичними реакторами </w:t>
            </w:r>
            <w:r w:rsidRPr="00CA258E">
              <w:rPr>
                <w:rFonts w:ascii="Times New Roman" w:eastAsiaTheme="minorEastAsia" w:hAnsi="Times New Roman" w:cs="Times New Roman"/>
                <w:sz w:val="24"/>
                <w:szCs w:val="24"/>
                <w:lang w:eastAsia="uk-UA"/>
              </w:rPr>
              <w:br/>
              <w:t>(ГНД 34.03.307-2004), затверджений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05 квітня 2002 року N 208</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Інструкція із застосування вогнезахисних покриттів для кабелів в кабельних спорудах (СОУ-Н МПЕ 40.1.03.309:2005),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01 квітня 2005 року N 139</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компаніях, на підприємствах та в організаціях енергетичної галузі України" (ППБ в ЕГ), затверджені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26 липня 2005 року N 343</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 жовтня 2005 року за N 1230/11510</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Протипожежне водопостачання і визначення витрат води на пожежогасіння енергетичних підприємств. Інструкція з проектування, будівництва і експлуатації (СОУ-Н МПЕ 40.1.03.311:2005),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17 жовтня 2005 року N 531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Правила пожежної безпеки при експлуатації атомних станцій" (ППБ </w:t>
            </w:r>
            <w:r w:rsidRPr="00CA258E">
              <w:rPr>
                <w:rFonts w:ascii="Times New Roman" w:eastAsiaTheme="minorEastAsia" w:hAnsi="Times New Roman" w:cs="Times New Roman"/>
                <w:sz w:val="24"/>
                <w:szCs w:val="24"/>
                <w:lang w:eastAsia="uk-UA"/>
              </w:rPr>
              <w:lastRenderedPageBreak/>
              <w:t>АЕС), затверджені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від 30 травня 2007 року N 256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06 вересня 2007 року за N 1039/14306</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Інструкція з експлуатації автоматичних систем пожежної сигналізації на підприємствах Мінпаливенерго України (СОУ 40.1.03-21677681-04:2009),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26 березня 2009 року N 171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Інструкція із зберігання та застосування первинних засобів пожежогасіння на підприємствах Мінпаливенерго України </w:t>
            </w:r>
            <w:r w:rsidRPr="00CA258E">
              <w:rPr>
                <w:rFonts w:ascii="Times New Roman" w:eastAsiaTheme="minorEastAsia" w:hAnsi="Times New Roman" w:cs="Times New Roman"/>
                <w:sz w:val="24"/>
                <w:szCs w:val="24"/>
                <w:lang w:eastAsia="uk-UA"/>
              </w:rPr>
              <w:br/>
              <w:t>(СОУ 41.0-21677681-25:2010),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30 березня 2010 року N 124</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Інструкція з експлуатації автоматичних систем водяного пожежогасіння (СОУ 41.0-21677681-37:2010),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08 грудня 2010 року N 521</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Протипожежний захист машзалів електростанцій. Правила проектування та експлуатації протипожежного устаткування (СОУ 40.1-21677681-60:2012), затверджені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30 грудня 2011 року N 916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будови електроустановок. Пожежна безпека електроустановок. Інструкція (СОУ-Н ЕЕ 40.1-21677681-88:2013), затверджені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21 жовтня 2013 року N 756</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Норми належності первинних засобів пожежогасіння для об'єктів і транспортних засобів підприємств Міненерговугілля України (СОУ-Н МЕВ 40.1-21677681-108:2015), затверджені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20 серпня 2015 року N 547</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Протипожежний захист складів, систем паливоподачі і пилеприготування твердого палива. Інструкція з проектування, будівництва та експлуатації (СОУ-Н ЕЕ 03.313:2007),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 03 лютого 2011 року N 460</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Інструкція з пожежної безпеки та захисту автоматичними системами водяного пожежогасіння кабельних </w:t>
            </w:r>
            <w:r w:rsidRPr="00CA258E">
              <w:rPr>
                <w:rFonts w:ascii="Times New Roman" w:eastAsiaTheme="minorEastAsia" w:hAnsi="Times New Roman" w:cs="Times New Roman"/>
                <w:sz w:val="24"/>
                <w:szCs w:val="24"/>
                <w:lang w:eastAsia="uk-UA"/>
              </w:rPr>
              <w:lastRenderedPageBreak/>
              <w:t>споруд (СОУ 41.0-21-677681-34:2010), затверджена наказом Міністерства палива та енергетики України</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від 05 листопада 2010 року N 460</w:t>
            </w:r>
          </w:p>
        </w:tc>
        <w:tc>
          <w:tcPr>
            <w:tcW w:w="11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9</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культурно-видовищних закладів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64"/>
        <w:gridCol w:w="2415"/>
        <w:gridCol w:w="1760"/>
        <w:gridCol w:w="1760"/>
        <w:gridCol w:w="539"/>
        <w:gridCol w:w="438"/>
        <w:gridCol w:w="947"/>
        <w:gridCol w:w="1677"/>
      </w:tblGrid>
      <w:tr w:rsidR="00CA258E" w:rsidRPr="00CA258E" w:rsidTr="00CE3054">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1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8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8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9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музеях та картинних галереях на доповнення до плану евакуації людей план евакуації експонатів та інших цінностей, а в цирках і зоопарках - план евакуації тварин опрацьовано</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Усі горючі декорації, сценічне оформлення, драпірування в залах для глядачів та експозиційних залах, фойє важкозаймисті або оброблені вогнезахисними засобами. Дерев'яні конструкції сценічної коробки вогнезахисними засобами, що забезпечують І групу вогнезахисної ефективності, оброблені</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2.3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Власник щоквартальну перевірку якості вогнезахисної обробки декорацій, сценічного оформлення і щороку - дерев'яних конструкцій організував</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2.3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Миття планшета сцени водним розчином, що містить вогнезахисну речовину, здійснюється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2.3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планшеті сцени червона лінія, що вказує на межу опускання протипожежної завіси (за її наявності) нанесена, декорації та інші предмети оформлення сцени за цю лінію не виступають</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2.4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Після закінчення спектаклю (репетиції) протипожежна завіса опускається і відповідає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2.4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7</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Клапани димових люків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2.5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межах сценічної коробки культурно-видовищного закладу декорації та сценічне обладнання розташовуються та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2.6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залах для глядачів, на трибунах, балконах та в лоджіях усі крісла та стільці розміщуються та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2.7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 розміщенні тимчасових крісел в актових і конференц-залах, залах зборів і нарад та в інших подібних приміщеннях, а також місць сидіння у залах, які не мають стаціонарно встановлених крісел, під час проведення заходів дотримуються вимоги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оформлення постановок (вистав) вільний круговий прохід завширшки не менше одного метра навколо планшета сцени забезпечений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2.9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Кількість та ширина виходів, шляхи евакуації розрахунку, виходячи з необхідного безпечного часу евакуації, відповідають.</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2.10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13</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Електрошафи, а також уся електроапаратура для регулювання напруги та струму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2.11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використання для постановчого або ілюмінаційного освітлення лазерних установок генерувальні блоки лазерів встановлюються та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2.12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Софіти на рампах, світильники встановлюються та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Пункти 2.13 - 2.16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 експозиційній частині музеїв, виставок, картинних галерей та пам'яток культури маршрут руху відвідувачів відповідає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2.17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Проходи між вітринами та щитами в експозиційній частині музеїв, виставок, картинних галерей, пам'яток культури та у сховищах музеїв, картинних галерей, виставок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Проходи у приміщеннях костюмерних між вішалками та у декораційних складах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2.19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19</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Покажчиками з написом "Вихід" обладнані виходи відповідно до вимог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2.20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реставрації будинків пам'яток культури відповідні протипожежні заходи розроблено</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2.21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цирках манеж відповідає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2.22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Приміщення для тварин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2.23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Покриття цирків-шапіто відповідають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2.24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місцях постійного демонстрування кінофільмів вихід з кіноапаратного комплексу відповідає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2.25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кінотеатрах (у приміщеннях кіноустановок) зберігання кіноплівки відповідає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2.26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Відеопроекційні пристрої та інше обладнання для демонстрації фільмів експлуатується згідно з інструкціями заводів-виготовлювачів</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2.27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Зберігання піротехнічних виробів у культурно-видовищних закладах, приміщеннях та на трибунах стадіонів, в інших місцях з постійним або </w:t>
            </w:r>
            <w:r w:rsidRPr="00CA258E">
              <w:rPr>
                <w:rFonts w:ascii="Times New Roman" w:eastAsiaTheme="minorEastAsia" w:hAnsi="Times New Roman" w:cs="Times New Roman"/>
                <w:sz w:val="24"/>
                <w:szCs w:val="24"/>
                <w:lang w:eastAsia="uk-UA"/>
              </w:rPr>
              <w:lastRenderedPageBreak/>
              <w:t>тимчасовим перебуванням на них 100 і більше осіб або таких, що мають хоча б одне окреме приміщення із одночасним перебуванням 50 і більше осіб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Улаштування антресолей в бутафорських і меблевих цехах, декораційних складах, на сценах, у кишенях сцени та в інших приміщеннях культурно-видовищних закладів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горючого інвентарю, бутафорії та декорації у трюмах, на колосниках, робочих майданчиках, заекранному просторі, у підвалах, розташованих під залою для глядачів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Куріння на сцені та поза спеціально відведеними місцями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Улаштування житлових приміщень та тимчасове проживання громадян у культурно-видовищних закладах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й застосовування легкозаймистих та горючих речовин, балонів з газами та інших вогненебезпечних речовин і матеріалів в будинках культурно-</w:t>
            </w:r>
            <w:r w:rsidRPr="00CA258E">
              <w:rPr>
                <w:rFonts w:ascii="Times New Roman" w:eastAsiaTheme="minorEastAsia" w:hAnsi="Times New Roman" w:cs="Times New Roman"/>
                <w:sz w:val="24"/>
                <w:szCs w:val="24"/>
                <w:lang w:eastAsia="uk-UA"/>
              </w:rPr>
              <w:lastRenderedPageBreak/>
              <w:t>видовищних закладів, музеїв та картинних галерей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Проведення масових заходів, коли засоби та системи протипожежного захисту є несправними або вимкненими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34</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Користування електронагрівальними приладами у приміщеннях, за винятком місць, що спеціально відведені та обладнані для цієї мети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Проведення спектаклів, концертів й інших масових заходів за відсутності на сцені пожежного поста з числа працівників пожежної охорони об'єкта або членів добровільної пожежної охорони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Застосування у культурно-видовищних закладах декорацій і сценічного оформлення, виготовленого з горючих синтетичних матеріалів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Розміщення під залами та сценами столярень, швейних майстерень, складів та інших подібних приміщень для зберігання або використання горючих матеріалів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38</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Застосування піротехнічних виробів при проведенні культурно-масових заходів без письмового погодження з ДСНС або її територіальними органами допускається</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2.28 глави 2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39</w:t>
            </w:r>
          </w:p>
        </w:tc>
        <w:tc>
          <w:tcPr>
            <w:tcW w:w="1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всіх культурно-видовищних та дозвіллєвих закладах кількість та зберігання засобів індивідуального захисту органів дихання відповідає вимогам пожежної безпеки</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2.29 глави 2 розділу VI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культурно-видовищних закладів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10</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промислових підприємств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075"/>
        <w:gridCol w:w="1571"/>
        <w:gridCol w:w="1613"/>
        <w:gridCol w:w="494"/>
        <w:gridCol w:w="392"/>
        <w:gridCol w:w="858"/>
        <w:gridCol w:w="1639"/>
      </w:tblGrid>
      <w:tr w:rsidR="00CA258E" w:rsidRPr="00CA258E" w:rsidTr="00CE3054">
        <w:trPr>
          <w:tblCellSpacing w:w="18" w:type="dxa"/>
          <w:jc w:val="center"/>
        </w:trPr>
        <w:tc>
          <w:tcPr>
            <w:tcW w:w="4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4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85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Технологічне обладнання відповідає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всі застосовувані в технологічних процесах речовини й матеріали дані про показники їх пожежної небезпеки у наявності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Характеристики пожежної небезпеки застосовуваних або вироблюваних (отримуваних) речовин та матеріалів з обслуговувальним персоналом вивчені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Спільне застосування (якщо це не передбачено технологічним процесом), зберігання й </w:t>
            </w:r>
            <w:r w:rsidRPr="00CA258E">
              <w:rPr>
                <w:rFonts w:ascii="Times New Roman" w:eastAsiaTheme="minorEastAsia" w:hAnsi="Times New Roman" w:cs="Times New Roman"/>
                <w:sz w:val="24"/>
                <w:szCs w:val="24"/>
                <w:lang w:eastAsia="uk-UA"/>
              </w:rPr>
              <w:lastRenderedPageBreak/>
              <w:t>транспортування речовин та матеріалів, які в результаті взаємодії один з одним викликають займання, вибух або утворюють горючі і токсичні гази (суміші), здійснюється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7.3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вибухопожежонебезпечних та пожежонебезпечних приміщеннях та на устаткуванні, що становить небезпеку вибуху або займання, знаки, які забороняють користування відкритим вогнем, а також знаки, що попереджають про обережність за наявності займистих та вибухових речовин вивішені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7.4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Виробництво, де перебувають в обігу вибухопожежонебезпечні речовини і матеріали, автоматичними засобами контролю параметрів, значення яких визначають вибухопожежонебезпечність процесу, сигналізацією граничних значень і системами блокувань, які перешкоджають виникненню аварійних ситуацій оснащене</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7.5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Виконання виробничих операцій на обладнанні, установках, верстатах з несправностями, які можуть спричинити займання та пожежу, а також коли відключені контрольно-вимірювальні прилади, за якими визначаються технологічні параметри допускається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7.6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Профілактичний огляд, планово-попереджувальний та капітальний ремонт технологічного обладнання здійснюється відповідно до вимог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7.7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9</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Технологічні лінії, машини та апарати, на яких здійснюється первинна переробка волокнистих матеріалів, твердих горючих речовин у подрібненому вигляді відповідають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7.8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Конструкції витяжних пристроїв, апаратів, трубопроводів відповідають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7.9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Технологічне устаткування, апарати і трубопроводи, в яких утворюються речовини, що виділяють вибухопожежонебезпечні пари, гази та пил, герметичні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7.10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Двері та люки пилозбиральних камер і циклонів під час їх експлуатації зачинені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7.11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Горючі відходи, зібрані в камерах та циклонах видаляються своєчасно</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7.11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вибухопожежонебезпечних приміщеннях інструмент виготовлений з безіскрових матеріалів або у відповідному вибухопожежобезпечному виконанні застосовується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7.12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Покриття підлог у приміщеннях категорій А, Б, а також конструкція вікон, фрамуг, дверей, металевих майданчиків, містків і сходів у таких приміщеннях відповідають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7.13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виробничих та складських приміщеннях, у яких застосовуються, виробляються або зберігаються речовини й матеріали, здатні утворювати вибухонебезпечні </w:t>
            </w:r>
            <w:r w:rsidRPr="00CA258E">
              <w:rPr>
                <w:rFonts w:ascii="Times New Roman" w:eastAsiaTheme="minorEastAsia" w:hAnsi="Times New Roman" w:cs="Times New Roman"/>
                <w:sz w:val="24"/>
                <w:szCs w:val="24"/>
                <w:lang w:eastAsia="uk-UA"/>
              </w:rPr>
              <w:lastRenderedPageBreak/>
              <w:t>концентрації газів і парів, автоматичні газоаналізатори для контролю за станом повітряного середовища встановлені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7.14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Подавання легкозаймистих та горючих рідин, горючих газів до робочих місць, де вони застосовуються, відповідає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7.15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появи підтікань масла вимоги пожежної безпеки дотримуються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7.16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приміщеннях, де є виділення горючого пилу та стружки вимоги пожежної безпеки щодо прибирання цих приміщень дотримуються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7.17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Миття і знежирювання устаткування, виробів, кріпильних та інших деталей здійснюється у відповідності до вимог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7.18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Лакофарбові матеріали подаються на робочі місця, складаються й розводяться у відповідності до вимог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7.19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Замірювання рівня легкозаймистих та горючих речовин у резервуарах (посудинах), відбирання проб та подавання таких рідин у резервуари та інші посудини відповідає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7.20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Сушильні приміщення (камери, шафи) для сировини, напівфабрикатів і пофарбованих готових виробів відповідають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7.21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Просочувальні ванни, а також ванни з охолоджувальними горючими речовинами після </w:t>
            </w:r>
            <w:r w:rsidRPr="00CA258E">
              <w:rPr>
                <w:rFonts w:ascii="Times New Roman" w:eastAsiaTheme="minorEastAsia" w:hAnsi="Times New Roman" w:cs="Times New Roman"/>
                <w:sz w:val="24"/>
                <w:szCs w:val="24"/>
                <w:lang w:eastAsia="uk-UA"/>
              </w:rPr>
              <w:lastRenderedPageBreak/>
              <w:t>закінчення роботи кришками закриваються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7.22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Просочувальні, загартовувальні та інші ванни з горючими речовинами відповідають вимогам пожежної безпеки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7.23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приміщеннях, що використовуються для деревообробки зберігання лісоматеріалів в кількості, що перевищує змінну потребу допускається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7.24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приміщеннях, що використовуються для деревообробки залишення після закінчення роботи неприбраними стружки, тирси, деревного пилу, мастила, оліфи, лаку, клею та інших горючих речовин і матеріалів допускається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7.24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приміщеннях, що використовуються для деревообробки експлуатація деревообробних верстатів й агрегатів при вимкнених системах місцевої вентиляції або у разі їх відсутності, а також коли порушена герметичність повітроводів допускається</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7.24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Клеєварки розміщені в ізольованому приміщенні або у відведеному для цього безпечному місці</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7.25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Клей на основі синтетичних смол та легкозаймистих розчинників зберігається в негорючих ящиках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7.25 глави 7 розділу VI ППБУ</w:t>
            </w:r>
          </w:p>
        </w:tc>
      </w:tr>
      <w:tr w:rsidR="00CA258E" w:rsidRPr="00CA258E" w:rsidTr="00CE3054">
        <w:trPr>
          <w:tblCellSpacing w:w="18" w:type="dxa"/>
          <w:jc w:val="center"/>
        </w:trPr>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Клей розігрівається парою або за допомогою електроприладів з водяними банями</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7.25 глави 7 розділу VI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lastRenderedPageBreak/>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промислових підприємств</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11</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об'єктів зберігання (матеріальні склади і бази загального призначення, склади лісопиломатеріалів, вугілля і торфу)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52"/>
        <w:gridCol w:w="2294"/>
        <w:gridCol w:w="1850"/>
        <w:gridCol w:w="1850"/>
        <w:gridCol w:w="528"/>
        <w:gridCol w:w="426"/>
        <w:gridCol w:w="935"/>
        <w:gridCol w:w="1665"/>
      </w:tblGrid>
      <w:tr w:rsidR="00CA258E" w:rsidRPr="00CA258E" w:rsidTr="00CE3054">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9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9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w:t>
            </w:r>
            <w:r w:rsidRPr="00CA258E">
              <w:rPr>
                <w:rFonts w:ascii="Times New Roman" w:eastAsiaTheme="minorEastAsia" w:hAnsi="Times New Roman" w:cs="Times New Roman"/>
                <w:sz w:val="24"/>
                <w:szCs w:val="24"/>
                <w:lang w:eastAsia="uk-UA"/>
              </w:rPr>
              <w:lastRenderedPageBreak/>
              <w:t xml:space="preserve">(від 1 до </w:t>
            </w:r>
            <w:r w:rsidRPr="00CA258E">
              <w:rPr>
                <w:rFonts w:ascii="Times New Roman" w:eastAsiaTheme="minorEastAsia" w:hAnsi="Times New Roman" w:cs="Times New Roman"/>
                <w:sz w:val="24"/>
                <w:szCs w:val="24"/>
                <w:lang w:eastAsia="uk-UA"/>
              </w:rPr>
              <w:br/>
              <w:t>4 балів)**</w:t>
            </w:r>
          </w:p>
        </w:tc>
        <w:tc>
          <w:tcPr>
            <w:tcW w:w="9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Відповіді на питання</w:t>
            </w:r>
          </w:p>
        </w:tc>
        <w:tc>
          <w:tcPr>
            <w:tcW w:w="8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на матеріальних складах і базах загального призначення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 час зберігання у складах (приміщеннях) різних речовин та матеріалів їх пожежонебезпечні фізико-хімічні властивості та сумісність враховується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Небезпечні та особливо небезпечні речовини та матеріали зберігаються відповідно до вимог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Спільне зберігання в одній секції з каучуком або автомобільною гумою, а також ЛЗР та ГР будь-яких інших товарів і матеріалів незалежно від однорідності застосовуваних вогнегасних речовин не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вантажів, тари та вантажних механізмів на рампах складів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складських будинках (приміщеннях) усі операції, пов'язані з розкриттям тари, розфасуванням продукції, перевіркою </w:t>
            </w:r>
            <w:r w:rsidRPr="00CA258E">
              <w:rPr>
                <w:rFonts w:ascii="Times New Roman" w:eastAsiaTheme="minorEastAsia" w:hAnsi="Times New Roman" w:cs="Times New Roman"/>
                <w:sz w:val="24"/>
                <w:szCs w:val="24"/>
                <w:lang w:eastAsia="uk-UA"/>
              </w:rPr>
              <w:lastRenderedPageBreak/>
              <w:t>справності та дрібним ремонтом, приготуванням робочих сумішей вогненебезпечних рідин та іншими подібними до цих роботами у відокремлених приміщеннях здійснюються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складських приміщеннях, розташованих у будинках будь-якого ступеня вогнестійкості стелажне та без стелажне зберігання здійснюється відповідно до вимог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Люки чи вікна розміром 0,9 х 1,2 м з приямками (для випускання диму в разі пожежі) у складських приміщеннях (відсіках), розташованих в підвальних або цокольних поверхах або система димовидалення у наявності</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складських приміщеннях розміщені лише робочі місця комірників та відповідно до вимог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Балони з горючими газами, посудини (пляшки, сулії, інша тара) з легкозаймистими та горючими речовинами (ЛЗР та ГР), аерозольні упаковки від </w:t>
            </w:r>
            <w:r w:rsidRPr="00CA258E">
              <w:rPr>
                <w:rFonts w:ascii="Times New Roman" w:eastAsiaTheme="minorEastAsia" w:hAnsi="Times New Roman" w:cs="Times New Roman"/>
                <w:sz w:val="24"/>
                <w:szCs w:val="24"/>
                <w:lang w:eastAsia="uk-UA"/>
              </w:rPr>
              <w:lastRenderedPageBreak/>
              <w:t>сонячного й іншого теплового впливу захищені</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аерозольних упаковок на відкритих майданчиках або під навісами здійснюється в негорючих контейнерах, що замикаються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Дерев'яні конструкції будинків та навісів складів вогнезахисними засобами, які забезпечують І групу вогнезахисної ефективності оброблені</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12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продукції навалом та впритул до приладів і труб опалення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Стоянка та ремонт вантажно-розвантажувальних і транспортних засобів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Експлуатація газових плит, печей, побутових електронагрівальних приладів, установлення з цією метою штепсельних розеток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Влаштування чергового освітлення; встановлення прожекторів </w:t>
            </w:r>
            <w:r w:rsidRPr="00CA258E">
              <w:rPr>
                <w:rFonts w:ascii="Times New Roman" w:eastAsiaTheme="minorEastAsia" w:hAnsi="Times New Roman" w:cs="Times New Roman"/>
                <w:sz w:val="24"/>
                <w:szCs w:val="24"/>
                <w:lang w:eastAsia="uk-UA"/>
              </w:rPr>
              <w:lastRenderedPageBreak/>
              <w:t>зовнішнього освітлення безпосередньо на дахах складів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аерозольних упаковок в одному приміщенні з окислювачами, горючими газами, ЛЗР та ГР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кислот та окисників у місцях, де можливе їх стикання з деревиною, соломою та іншими речовинами органічного походження (для нейтралізації випадково розлитих кислот місця їх зберігання необхідно забезпечувати готовими розчинами крейди, вапна або соди)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рослинних масел разом з іншими будь-якими горючими матеріалами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Застосування транспорту з двигунами внутрішнього згоряння без іскрогасників у складських приміщеннях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1.20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В'їзд локомотивів безпосередньо до складських приміщень категорій А, Б, В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9.1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на складах лісопиломатеріалів</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Нормовані протипожежні відстані від складів лісопиломатеріалів до сусідніх будинків, споруд, територій зменшено</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від штабелів, навісів та закритих складів лісопиломатеріалів до пожежних гідрантів не менше 8 м</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Підштабельні місця до ґрунту, трав'яного покриву, горючого сміття та відходів очищені</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кожний склад план організації гасіння пожежі розроблений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складах пункти (пости) первинними засобами пожежогасіння та запасом протипожежного інвентарю у кількості, яка визначається планами організації гасіння пожеж, обладнані</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Лебідки з двигунами внутрішнього згоряння на відстані не менше 15 м від штабелів круглого лісу розміщені та паливо для неї </w:t>
            </w:r>
            <w:r w:rsidRPr="00CA258E">
              <w:rPr>
                <w:rFonts w:ascii="Times New Roman" w:eastAsiaTheme="minorEastAsia" w:hAnsi="Times New Roman" w:cs="Times New Roman"/>
                <w:sz w:val="24"/>
                <w:szCs w:val="24"/>
                <w:lang w:eastAsia="uk-UA"/>
              </w:rPr>
              <w:lastRenderedPageBreak/>
              <w:t>зберігається відповідно до вимог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Укладання і розбирання штабелів лісопиломатеріалів здійснюється відповідно до вимог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Обгортання пакетів з лісопиломатеріалами водонепроникним папером проводитись на спеціально відведених майданчиках</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зберігання лісопиломатеріалів у будинках ширина проходів відповідає вимогам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2.10</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Спостереження за температурою нагрівання трісок усередині бурту здійснюється відповідно до вимог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Склади лісопиломатеріалів та дров огорожу мають</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 пункту 9.5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на складах вугілля і торфу</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Майданчики для зберігання вугілля та торфу від рослинного шару, будівельного сміття та інших горючих матеріалів очищено, вирівняно й утрамбовано</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9.6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Вугілля різних марок, кожний вид торфу (у шматках або фрезерний) в </w:t>
            </w:r>
            <w:r w:rsidRPr="00CA258E">
              <w:rPr>
                <w:rFonts w:ascii="Times New Roman" w:eastAsiaTheme="minorEastAsia" w:hAnsi="Times New Roman" w:cs="Times New Roman"/>
                <w:sz w:val="24"/>
                <w:szCs w:val="24"/>
                <w:lang w:eastAsia="uk-UA"/>
              </w:rPr>
              <w:lastRenderedPageBreak/>
              <w:t>окремих штабелях зберігаються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Підпункт 2 пункту 9.6 глави 9 </w:t>
            </w:r>
            <w:r w:rsidRPr="00CA258E">
              <w:rPr>
                <w:rFonts w:ascii="Times New Roman" w:eastAsiaTheme="minorEastAsia" w:hAnsi="Times New Roman" w:cs="Times New Roman"/>
                <w:sz w:val="24"/>
                <w:szCs w:val="24"/>
                <w:lang w:eastAsia="uk-UA"/>
              </w:rPr>
              <w:lastRenderedPageBreak/>
              <w:t>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3.3</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складі систематичний контроль за температурою у штабелях вугілля й торфу забезпечений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9.6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3.4</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складі спеціальний майданчик для гасіння вугілля та торфу передбачений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9.6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від підошви штабелів до огороджувального паркану та фундаменту підкранових шляхів відповідає вимогам пожежної безпеки</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9.6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Розміщення штабелів над водостічними каналами, дренажними пристроями, джерелами тепла, окремими трубами й кабелями, а також теплофікаційними, кабельними та іншими тунелями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9.6 глави 9 розділу VI ППБУ</w:t>
            </w:r>
          </w:p>
        </w:tc>
      </w:tr>
      <w:tr w:rsidR="00CA258E" w:rsidRPr="00CA258E" w:rsidTr="00CE3054">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вивантаженого палива насипом більше 2 діб допускається</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9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9.6 глави 9 розділу VI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 xml:space="preserve">нормативно-правових актів, відповідно до яких складено перелік питань </w:t>
      </w:r>
      <w:r w:rsidRPr="00CA258E">
        <w:rPr>
          <w:rFonts w:ascii="Times New Roman" w:eastAsia="Times New Roman" w:hAnsi="Times New Roman" w:cs="Times New Roman"/>
          <w:b/>
          <w:bCs/>
          <w:sz w:val="27"/>
          <w:szCs w:val="27"/>
          <w:lang w:eastAsia="uk-UA"/>
        </w:rPr>
        <w:lastRenderedPageBreak/>
        <w:t>щодо проведення заходу державного нагляду (контролю) у сфері техногенної та пожежної безпеки, які застосовуються до об'єктів зберігання (матеріальні склади і бази загального призначення, склади лісопиломатеріалів, вугілля і торфу)</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96"/>
        <w:gridCol w:w="3132"/>
        <w:gridCol w:w="2822"/>
        <w:gridCol w:w="3150"/>
      </w:tblGrid>
      <w:tr w:rsidR="00CA258E" w:rsidRPr="00CA258E" w:rsidTr="00CE3054">
        <w:trPr>
          <w:tblCellSpacing w:w="18" w:type="dxa"/>
          <w:jc w:val="center"/>
        </w:trPr>
        <w:tc>
          <w:tcPr>
            <w:tcW w:w="6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285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5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1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3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6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1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3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434"/>
        <w:gridCol w:w="2844"/>
        <w:gridCol w:w="3222"/>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21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3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5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21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3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5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21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3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5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12</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об'єктів зберігання (склади легкозаймистих та горючих речовин, балонів з газами та хімічних речовин)</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522"/>
        <w:gridCol w:w="1296"/>
        <w:gridCol w:w="1574"/>
        <w:gridCol w:w="443"/>
        <w:gridCol w:w="310"/>
        <w:gridCol w:w="858"/>
        <w:gridCol w:w="1639"/>
      </w:tblGrid>
      <w:tr w:rsidR="00CA258E" w:rsidRPr="00CA258E" w:rsidTr="00CE305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2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на складах легкозаймистих та горючих речовин (ЛЗР та ГР)</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Нормовані протипожежні відстані від складів ЛЗР та ГР до інших будівель та споруд не зменшено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Обвалування (стінки), їх перехідні містки, сходи, огорожі та майданчики всередині обвалувань утримуються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2,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Територія резервуарних парків (нафтобаз), насосних станцій для перекачування ЛЗР та ГР огорожею з негорючих матеріалів не менше 2 м заввишки обгороджено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Резервуари утримуються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4 - 10,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Запас вогнегасних речовин, а також засобів їх подавання на складах резервуарного парку у наявності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Подавання залізничних цистерн під зливання та наливання ЛЗР та ГР, а також їх виведення здійснюється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12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Наливання нафтопродуктів з автоцистерни здійснюється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13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Зливно-наливні пристрої, трубопроводи, стояки та арматура, робочі та евакуаційні сходи утримуються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14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Зливні шланги наконечниками з матеріалів, які виключають можливість іскроутворення від удару, споряджені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Підпункт 16 пункту 9.2 глави 9 </w:t>
            </w:r>
            <w:r w:rsidRPr="00CA258E">
              <w:rPr>
                <w:rFonts w:ascii="Times New Roman" w:eastAsiaTheme="minorEastAsia" w:hAnsi="Times New Roman" w:cs="Times New Roman"/>
                <w:sz w:val="24"/>
                <w:szCs w:val="24"/>
                <w:lang w:eastAsia="uk-UA"/>
              </w:rPr>
              <w:lastRenderedPageBreak/>
              <w:t>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1.10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ЛЗР та ГР у тарі здійснюється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17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рідин з температурою спалахування парів вище 120 °С здійснюється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18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 зберіганні ЛЗР та ГР їх загальна кількість відповідає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19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зберігання бочок з ЛЗР та ГР у будинках вимоги пожежної безпеки дотримуються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20,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зберігання бочок з ЛЗР та ГР на відкритих майданчиках вимоги пожежної безпеки дотримуються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21,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Бочки укладаються пробками догори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22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Порожні металеві бочки, забруднені нафтопродуктами зберігаються окремо на спеціально відведених майданчиках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23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розливання ЛЗР та ГР ізольований майданчик (приміщення), обладнаний(е) відповідними пристосуваннями для виконання цих робіт передбачений</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24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Розливання нафтопродуктів, зберігання пакувального матеріалу і порожньої тари безпосередньо у сховищах та на обвалованих майданчиках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1.19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Проведення ремонтних робіт на трубопроводах, заповнених нафтопродуктами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Проведення монтажних і ремонтних робіт із застосуванням вогневих (зварювальних) робіт на відстані ближче 20 м від наповнених резервуарів, а також від порожніх резервуарів від ЛЗР та ГР, якщо вони не очищені у встановленому порядку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25 пункту 9.2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на складах балонів з газами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Балони з газом під час їх зберігання, транспортування та експлуатації від дії сонячного проміння та інших джерел тепла захищені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Нормовані протипожежні відстані від майданчиків та будинків для зберігання балонів з горючими газами до сусідніх будівель і споруд не зменшені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Балони, що встановлюються у приміщеннях, розміщуються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в одному приміщенні кисневих балонів та балонів з горючими газами, а також карбіду кальцію, фарб, мастил та жирів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5, 21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Склади для зберігання балонів з горючими газами відповідають вимогам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6 - 8, 14, 18, 19, 21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 зберіганні балонів на відкритих майданчиках споруди, які захищають їх від дії опадів та сонячного проміння, з негорючих матеріалів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Балони з горючими газами зберігаються окремо від балонів з киснем, стисненим повітрям, хлором, фтором та іншими окислювачами, а також від балонів з токсичними газами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10, 21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Балони з горючими газами, що мають башмаки, зберігатись у вертикальному положенні у спеціальних гніздах, клітках та інших пристроях, що виключають їх падіння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15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Балони, які не мають башмаків, зберігаються в горизонтальному положенні на дерев'яних рамах чи стелажах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16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разі укладання балонів у штабелі між рядами прокладки, які запобігають розкочуванню балонів та дотику їх між собою уміщені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17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Обслуговувальний персонал пожежну небезпеку газів, що зберігаються на складах, порядок евакуації балонів та правила гасіння горючих газів, що визначається об'єктовою інструкцією, знає</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20 пункту 9.3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Вимоги пожежної безпеки на складах хімічних речовин</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Обслуговувальний персонал пожежну небезпеку, правила безпечного зберігання і особливості гасіння хімічних речовин та реактивів знає</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складах план розміщення хімічних речовин із зазначенням їх найбільш характерних властивостей розроблений</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хімічних речовин здійснюватися в закритих сухих приміщеннях або під навісами у тарі залежно від фізико-хімічних та пожежонебезпечних властивостей продукції та кліматичних умов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3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Стелажі, на яких зберігаються хімічні речовини та матеріали, виготовлені з негорючих матеріалів і розміщуються від нагрівальних приладів на відстані не менше 1 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4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тарі з хімічними речовинами наявні пошкодження герметичності та інші ознаки несправності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5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Сулії з рідкими хімічними речовинами зберігаються обрешетовані дерев'яними планками або у плетених кошиках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6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Підлога у приміщеннях для зберігання рідких хімічних речовин у тарі має нахили для стікання випадково розлитої рідини до спеціальних приймачів</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7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складах кислот нейтралізуючі розчини речовин (сода, крейда чи вапно) наявні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8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приміщеннях, де зберігаються хімічні речовини, які можуть під час пожежі плавитися, пристрої, які обмежують вільне розтікання розплаву передбачені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9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Металеві порошки, здатні самозайматися, зберігатися в окремих відсіках у герметично закритій тарі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10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Пляшки, бочки, барабани з хімікатами встановлюються на відкритих майданчиках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11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Склади речовин, які бурхливо реагують з водою (карбіди, лужні метали, перекис барію, гідрат натрію), розміщені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12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3.13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Лужні метали зберігаються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13 - 15, 23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Окисники (хромат калію, хромовий ангідрид, перманганат калію, селітра та інші окисники) зберігаються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16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Сажа, графіт, подрібнені полімери зберігаються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17, 18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Карбід кальцію зберігається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Підпункти 19, 20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Аміачна селітра зберігається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21 пункту 9.4 глави 9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3.18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Сулії з кислотами зберігаються відповідно до вимог пожежної безпеки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Підпункт 22 пункту 9.4 глави 9 розділу VI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об'єктів зберігання (склади легкозаймистих та горючих речовин, балонів з газами та хімічних речовин)</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w:t>
            </w:r>
            <w:r w:rsidRPr="00CA258E">
              <w:rPr>
                <w:rFonts w:ascii="Times New Roman" w:eastAsiaTheme="minorEastAsia" w:hAnsi="Times New Roman" w:cs="Times New Roman"/>
                <w:sz w:val="24"/>
                <w:szCs w:val="24"/>
                <w:lang w:eastAsia="uk-UA"/>
              </w:rPr>
              <w:lastRenderedPageBreak/>
              <w:t>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13</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закладів торгівлі та харчування</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522"/>
        <w:gridCol w:w="1296"/>
        <w:gridCol w:w="1574"/>
        <w:gridCol w:w="443"/>
        <w:gridCol w:w="310"/>
        <w:gridCol w:w="858"/>
        <w:gridCol w:w="1639"/>
      </w:tblGrid>
      <w:tr w:rsidR="00CA258E" w:rsidRPr="00CA258E" w:rsidTr="00CE305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Розміщення підприємств торгівлі й харчування в будинках іншого призначення (у тому числі житлових), а також заходи щодо їх відділення від інших приміщень цих будівель протипожежними перепонами згідно з вимогами будівельних норм встановлено</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Товари, які містять легкозаймисті та горючі речовини, горючі гази зберігаються та торгівля ними здійснюється відповідно до вимог пожежної безпеки</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робочий час завантаження товарів та вивантаження тари здійснюється шляхами, не зв'язаними з евакуаційними виходами для покупців з торговельних залів</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4.3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Розфасовка пожежонебезпечних товарів у спеціальних, пристосованих для цієї мети приміщеннях ведеться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4.4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Розташування технологічного обладнання вільній евакуації відвідувачів у разі пожежі не перешкоджає</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4.5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Ширина проходів між прилавками і обладнанням за прилавком відповідає вимогам пожежної безпеки</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4.6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Місткість торговельних та обідніх залів відповідає вимогам пожежної безпеки</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4.7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 обідніх залах проходи відповідають вимогам пожежної безпеки</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4.8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Установлення в обідніх залах тимчасових естрад, помостів, освітлювальної та електромузичної апаратури, прокладання кабелів та проводів відповідає вимогам пожежної безпеки</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4.9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10</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Горючі відходи, упаковку та контейнери в торговельних, обідніх залах та на шляхах евакуації зберігаються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Горючі товари або негорючі товари в горючій упаковці у приміщеннях, які не мають віконних отворів або спеціальних засобів димовидалення зберігаються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12</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Торгівля пожежонебезпечними товарами побутової хімії, лаками, фарбами, розчинниками та іншими легкозаймистими та горючими речовинами, розфасованими у скляну тару місткістю більше одного літра кожна, без попереджувальних написів типу "Вогненебезпечно", "Не розпилювати поблизу вогню" здійснюється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Конструкції димонепроникних негорючих діафрагм, установлених у вітражах багатоповерхових будівель на рівні кожного поверху порушені</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Відділи, секції, прилавки, лотки для продажу пожежонебезпечних товарів ближче 4 м від виходів, сходових кліток та інших евакуаційних шляхів розміщені</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 вантажно-розвантажувальних рампах товари і тара зберігається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торговельних залах балони з горючими газами для наповнення повітряних куль та інших потреб установлені</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17</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Вогневі роботи під час перебування людей у торговельних та обідніх залах проводяться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Торгівля, розміщення торговельних й ігрових автоматів, банкоматів, ІР-боксів на площадках сходових кліток та інших шляхах евакуації; здійснюється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Товари побутової хімії, лаки, фарби, розчинники, товари в аерозольній упаковці ближче 0,5 м від приладів опалення та у віконних вітринах розміщується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складських приміщеннях та приміщеннях для підготовки товарів до продажу користування побутовими </w:t>
            </w:r>
            <w:r w:rsidRPr="00CA258E">
              <w:rPr>
                <w:rFonts w:ascii="Times New Roman" w:eastAsiaTheme="minorEastAsia" w:hAnsi="Times New Roman" w:cs="Times New Roman"/>
                <w:sz w:val="24"/>
                <w:szCs w:val="24"/>
                <w:lang w:eastAsia="uk-UA"/>
              </w:rPr>
              <w:lastRenderedPageBreak/>
              <w:t>електронагрівальними приладами допускається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Прасування одяг електропрасками безпосередньо в торговельних залах та на складах допускається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4.11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пожежної безпеки під час продажу горючих речовин (ГР)</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22.1</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Зберігання й продаж гасу, інших ГР допускається лише у будинках, що стоять окремо і споруджені з негорючих матеріалів, включаючи підлоги, перекриття та двері. Рівень підлоги в цих будинках нижче позначки землі для виключення розтікання рідин у разі аварій</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22.2</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де зберігається, продається гас, інші ГР встановлення пічного опалення допускається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22.3</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Торговельні зали протипожежною перегородкою 1-го типу від приміщень, у яких установлені резервуари або посудини з ГР, ізольовані. Місткість резервуарів (бочок та інших посудин) не перевищує 5 м</w:t>
            </w:r>
            <w:r w:rsidRPr="00CA258E">
              <w:rPr>
                <w:rFonts w:ascii="Times New Roman" w:eastAsiaTheme="minorEastAsia" w:hAnsi="Times New Roman" w:cs="Times New Roman"/>
                <w:sz w:val="24"/>
                <w:szCs w:val="24"/>
                <w:vertAlign w:val="superscript"/>
                <w:lang w:eastAsia="uk-UA"/>
              </w:rPr>
              <w:t xml:space="preserve"> 3</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22.4</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Місткість роздавального бака 100 л не перевищує. Трубопровід подання ГР з резервуарів у роздавальні баки закріплений нерухомо і має вентилі біля роздавального бака та біля резервуара. Посудини та трубопроводи заземлені не менше ніж у двох місцях</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22.5</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Перевірка надійності заземлення з вимірюванням електричного опору не рідше одного разу на рік проведена</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22.6</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Прилавок для відпускання ГР виготовлений з негорючого матеріалу, який виключає іскроутворення під час удару</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22.7</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приміщенні для торгівлі гасом та іншими ГР зберігання </w:t>
            </w:r>
            <w:r w:rsidRPr="00CA258E">
              <w:rPr>
                <w:rFonts w:ascii="Times New Roman" w:eastAsiaTheme="minorEastAsia" w:hAnsi="Times New Roman" w:cs="Times New Roman"/>
                <w:sz w:val="24"/>
                <w:szCs w:val="24"/>
                <w:lang w:eastAsia="uk-UA"/>
              </w:rPr>
              <w:lastRenderedPageBreak/>
              <w:t>горючих пакувальних матеріалів не допускається.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4.12 глави 4 </w:t>
            </w:r>
            <w:r w:rsidRPr="00CA258E">
              <w:rPr>
                <w:rFonts w:ascii="Times New Roman" w:eastAsiaTheme="minorEastAsia" w:hAnsi="Times New Roman" w:cs="Times New Roman"/>
                <w:sz w:val="24"/>
                <w:szCs w:val="24"/>
                <w:lang w:eastAsia="uk-UA"/>
              </w:rPr>
              <w:lastRenderedPageBreak/>
              <w:t>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22.8</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Продаж гасу та інших ГР безпосередньо з автоцистерн на відстані не менше 15 м від розташованих поблизу будівель з урахуванням рельєфу місцевості здійснюється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4.12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Заходи пожежної безпеки під час продажу боєприпасів та піротехнічних виробів</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Х</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23.1</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Для зберігання боєприпасів та піротехнічних виробів не менше двох металевих шаф передбачено (одна для зберігання пороху, друга - для капсулів та споряджених набоїв). Шафи розміщено у приміщеннях відгороджених протипожежними перегородками 1-го типу та перекриттями 3-го типу. Розміщення комірок (шаф) у підвальному приміщенні не допускається. Сумісне зберігання пороху з капсулями або спорядженими набоями не допускається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4.13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23.2</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Порох продається лише в заводській упаковці</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4.13 глави 4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23.3</w:t>
            </w:r>
          </w:p>
        </w:tc>
        <w:tc>
          <w:tcPr>
            <w:tcW w:w="2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Безпосередньо у будинку крамниці зберігання лише по одному ящику димного та бездимного пороху (по 50 кг) та до 15 тисяч споряджених набоїв допускається.</w:t>
            </w:r>
          </w:p>
        </w:tc>
        <w:tc>
          <w:tcPr>
            <w:tcW w:w="5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4.13 глави 4 розділу VI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 xml:space="preserve">нормативно-правових актів, відповідно до яких складено перелік питань </w:t>
      </w:r>
      <w:r w:rsidRPr="00CA258E">
        <w:rPr>
          <w:rFonts w:ascii="Times New Roman" w:eastAsia="Times New Roman" w:hAnsi="Times New Roman" w:cs="Times New Roman"/>
          <w:b/>
          <w:bCs/>
          <w:sz w:val="27"/>
          <w:szCs w:val="27"/>
          <w:lang w:eastAsia="uk-UA"/>
        </w:rPr>
        <w:lastRenderedPageBreak/>
        <w:t>щодо проведення заходу державного нагляду (контролю) у сфері техногенної та пожежної безпеки, які застосовуються до закладів торгівлі та харчування</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CA258E" w:rsidRPr="00CA258E" w:rsidTr="00CE3054">
        <w:trPr>
          <w:tblCellSpacing w:w="18" w:type="dxa"/>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Додаток N 14</w:t>
            </w:r>
            <w:r w:rsidRPr="00CA258E">
              <w:rPr>
                <w:rFonts w:ascii="Times New Roman" w:eastAsiaTheme="minorEastAsia" w:hAnsi="Times New Roman" w:cs="Times New Roman"/>
                <w:sz w:val="24"/>
                <w:szCs w:val="24"/>
                <w:lang w:eastAsia="uk-UA"/>
              </w:rPr>
              <w:br/>
              <w:t>до Акта</w:t>
            </w:r>
            <w:r w:rsidRPr="00CA258E">
              <w:rPr>
                <w:rFonts w:ascii="Times New Roman" w:eastAsiaTheme="minorEastAsia" w:hAnsi="Times New Roman" w:cs="Times New Roman"/>
                <w:sz w:val="24"/>
                <w:szCs w:val="24"/>
                <w:lang w:eastAsia="uk-UA"/>
              </w:rPr>
              <w:br/>
              <w:t>від ____________ N ___</w:t>
            </w:r>
          </w:p>
        </w:tc>
      </w:tr>
    </w:tbl>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 xml:space="preserve">ПЕРЕЛІК </w:t>
      </w:r>
      <w:r w:rsidRPr="00CA258E">
        <w:rPr>
          <w:rFonts w:ascii="Times New Roman" w:eastAsia="Times New Roman" w:hAnsi="Times New Roman" w:cs="Times New Roman"/>
          <w:b/>
          <w:bCs/>
          <w:sz w:val="27"/>
          <w:szCs w:val="27"/>
          <w:lang w:eastAsia="uk-UA"/>
        </w:rPr>
        <w:br/>
        <w:t>питань для перевірки вимог законодавства у сфері техногенної та пожежної безпеки, які застосовуються до закладів охорони здоров'я із стаціонаром</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58"/>
        <w:gridCol w:w="3522"/>
        <w:gridCol w:w="1296"/>
        <w:gridCol w:w="1574"/>
        <w:gridCol w:w="443"/>
        <w:gridCol w:w="310"/>
        <w:gridCol w:w="858"/>
        <w:gridCol w:w="1639"/>
      </w:tblGrid>
      <w:tr w:rsidR="00CA258E" w:rsidRPr="00CA258E" w:rsidTr="00CE3054">
        <w:trPr>
          <w:tblCellSpacing w:w="18" w:type="dxa"/>
          <w:jc w:val="center"/>
        </w:trPr>
        <w:tc>
          <w:tcPr>
            <w:tcW w:w="2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w:t>
            </w:r>
            <w:r w:rsidRPr="00CA258E">
              <w:rPr>
                <w:rFonts w:ascii="Times New Roman" w:eastAsiaTheme="minorEastAsia" w:hAnsi="Times New Roman" w:cs="Times New Roman"/>
                <w:sz w:val="24"/>
                <w:szCs w:val="24"/>
                <w:lang w:eastAsia="uk-UA"/>
              </w:rPr>
              <w:br/>
              <w:t>ковий номер</w:t>
            </w:r>
          </w:p>
        </w:tc>
        <w:tc>
          <w:tcPr>
            <w:tcW w:w="22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Питання щодо дотримання суб'єктом господарювання вимог законодавства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Ступінь ризику суб'єкта господарю-</w:t>
            </w:r>
            <w:r w:rsidRPr="00CA258E">
              <w:rPr>
                <w:rFonts w:ascii="Times New Roman" w:eastAsiaTheme="minorEastAsia" w:hAnsi="Times New Roman" w:cs="Times New Roman"/>
                <w:sz w:val="24"/>
                <w:szCs w:val="24"/>
                <w:lang w:eastAsia="uk-UA"/>
              </w:rPr>
              <w:br/>
              <w:t>вання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Позиція суб'єкта господарю-</w:t>
            </w:r>
            <w:r w:rsidRPr="00CA258E">
              <w:rPr>
                <w:rFonts w:ascii="Times New Roman" w:eastAsiaTheme="minorEastAsia" w:hAnsi="Times New Roman" w:cs="Times New Roman"/>
                <w:sz w:val="24"/>
                <w:szCs w:val="24"/>
                <w:lang w:eastAsia="uk-UA"/>
              </w:rPr>
              <w:br/>
              <w:t xml:space="preserve">вання щодо негативного впливу вимоги законодавства (від 1 до </w:t>
            </w:r>
            <w:r w:rsidRPr="00CA258E">
              <w:rPr>
                <w:rFonts w:ascii="Times New Roman" w:eastAsiaTheme="minorEastAsia" w:hAnsi="Times New Roman" w:cs="Times New Roman"/>
                <w:sz w:val="24"/>
                <w:szCs w:val="24"/>
                <w:lang w:eastAsia="uk-UA"/>
              </w:rPr>
              <w:br/>
              <w:t>4 балів)**</w:t>
            </w:r>
          </w:p>
        </w:tc>
        <w:tc>
          <w:tcPr>
            <w:tcW w:w="600" w:type="pct"/>
            <w:gridSpan w:val="3"/>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Відповіді на питання</w:t>
            </w:r>
          </w:p>
        </w:tc>
        <w:tc>
          <w:tcPr>
            <w:tcW w:w="70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Нормативне обґрунтування</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так</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ні</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не розгля-</w:t>
            </w:r>
            <w:r w:rsidRPr="00CA258E">
              <w:rPr>
                <w:rFonts w:ascii="Times New Roman" w:eastAsiaTheme="minorEastAsia" w:hAnsi="Times New Roman" w:cs="Times New Roman"/>
                <w:sz w:val="24"/>
                <w:szCs w:val="24"/>
                <w:lang w:eastAsia="uk-UA"/>
              </w:rPr>
              <w:br/>
              <w:t>далося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Палати для важкохворих та дітей у багатоповерхових </w:t>
            </w:r>
            <w:r w:rsidRPr="00CA258E">
              <w:rPr>
                <w:rFonts w:ascii="Times New Roman" w:eastAsiaTheme="minorEastAsia" w:hAnsi="Times New Roman" w:cs="Times New Roman"/>
                <w:sz w:val="24"/>
                <w:szCs w:val="24"/>
                <w:lang w:eastAsia="uk-UA"/>
              </w:rPr>
              <w:lastRenderedPageBreak/>
              <w:t>лікарнях розміщені на нижніх поверхах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Пункт 3.1 глави 3 </w:t>
            </w:r>
            <w:r w:rsidRPr="00CA258E">
              <w:rPr>
                <w:rFonts w:ascii="Times New Roman" w:eastAsiaTheme="minorEastAsia" w:hAnsi="Times New Roman" w:cs="Times New Roman"/>
                <w:sz w:val="24"/>
                <w:szCs w:val="24"/>
                <w:lang w:eastAsia="uk-UA"/>
              </w:rPr>
              <w:lastRenderedPageBreak/>
              <w:t>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Палатні відділення дитячих лікарень розміщені не вище п'ятого поверху,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Палати для дітей до 7 років розміщені не вище другого поверху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Лікарня або інший заклад охорони здоров'я з постійним перебуванням хворих, не здатних самостійно пересуватися, забезпечена ношами з розрахунку одні ноші на 5 хворих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3.2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Лікарня або інший заклад охорони здоров'я з постійним перебуванням хворих, не здатних самостійно пересуватися, забезпечена засобами індивідуального захисту органів дихання для саморятування людей під час пожежі з розрахунку на максимальну кількість хворих (стаціонар) та окремо для обслуговуючого персоналу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3.2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Палатні відділення, пологові, операційні, процедурні кабінети в підвальних та на цокольних поверхах не розміщені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Відстань між ліжками у лікарняних палатах становить не менше 0,8 м, центральний основний прохід - не менше 1,2 м завширшки.</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3.4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Тумбочки, стільці та ліжка у лікарняних палатах виходи й проходи не захаращують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3.4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Подання кисню хворим здійснюється централізовано з установленням балонів (не більше 10) за межами будинку закладу охорони здоров'я у прибудовах з негорючих матеріалів або з центрального кисневого пункту (коли кількість балонів понад 10)</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3.5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Центральний кисневий пункт розміщено в будинку, що стоїть окремо, на відстані не менше 25 м від будинку з постійним перебуванням хворих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3.5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За відсутності централізованого постачання киснем порядок користування кисневими подушками наказом (розпорядженням) адміністрації лікувально-профілактичного закладу визначено</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3.5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Установлення кип'ятильників, водонагрівачів і титанів, стерилізація медичних інструментів та перев'язувальних матеріалів, прожарювання білизни, а також розігрів парафіну й озокериту лише у спеціально пристосованих для цієї мети приміщеннях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3.6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Стерилізатори для кип'ятіння інструментів і перев'язувальних матеріалів мають закриті підігрівники (спіралі). Опорні поверхні стерилізаторів негорючі. Стерилізатори з повітряним прошарком між опорною поверхнею та днищем встановлені на негорючій основі</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3.6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лабораторіях, на постах відділень, у кабінетах лікарів та старших медсестер зберігається не більше 3 кг загальної кількості медикаментів і реактивів, що належать до легкозаймистих та горючих речовин, при цьому тільки у шафах, що замикаються. Під час зберігання їхня сумісність враховується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3.7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Матеріали та речовини у коморах, аптечних складських приміщеннях зберігаються за асортиментом</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3.8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Спільне зберігання легкозаймистих речовин з іншими матеріалами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3.8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17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 аптеках, які розміщуються у будинках іншого призначення (у тому числі лікарняних корпусах), загальна кількість легкозаймистих та горючих медикаментів, реактивів не перевищує 100 кг</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3.9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 аптеках зберігання більше двох 40-літрових балонів з киснем, які повинні бути розміщені у вертикальному положенні у спеціальних пристроях та надійно закріплені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3.9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Архівосховища рентгенівської плівки місткістю понад 300 кг розміщуються в окремо розташованих будинках.</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3.10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Якщо плівки менше 300 кг, розміщення архівосховища здійснюється у приміщеннях будинків лікувально-профілактичних закладів охорони здоров'я, відгороджених протипожежними стінами та перекриттями 1-го типу</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3.10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21</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При зберіганні плівок та рентгенограм за межами архіву, коли їх кількість у приміщенні не перевищує 4 кг, вони зберігаються в металевій шафі (ящику) не ближче 1 м від опалювальних приладів. У приміщеннях, де встановлені такі шафи, не палять та електронагрівальні прилади будь-яких типів не застосовують</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3.11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22</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Адміністрація закладу охорони здоров'я щодня після закінчення виписки хворих найближчий підрозділ Оперативно-рятувальної служби цивільного захисту про кількість хворих, котрі перебувають у кожному будинку закладу охорони здоров'я повідомляє</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3.12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23</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будинках закладів охорони здоров'я розміщення в корпусах з палатами для хворих приміщень, не пов'язаних з </w:t>
            </w:r>
            <w:r w:rsidRPr="00CA258E">
              <w:rPr>
                <w:rFonts w:ascii="Times New Roman" w:eastAsiaTheme="minorEastAsia" w:hAnsi="Times New Roman" w:cs="Times New Roman"/>
                <w:sz w:val="24"/>
                <w:szCs w:val="24"/>
                <w:lang w:eastAsia="uk-UA"/>
              </w:rPr>
              <w:lastRenderedPageBreak/>
              <w:t>лікувально-профілактичними процесами, або здавати приміщення в оренду під інше призначення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24</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закладів охорони здоров'я подавання кисню у лікарняні палати за допомогою гумових та пластмасових трубок, а також трубопроводами, котрі мають нещільні місця у з'єднаннях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25</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закладів охорони здоров'я улаштування топкових отворів печей у лікарняних палатах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26</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закладів охорони здоров'я розміщення у підвальних та на цокольних поверхах майстерень, складів, комор для зберігання пожежовибухонебезпечних речовин і матеріалів, а також легкозаймистих та горючих речовин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27</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закладів охорони здоров'я використання керогази, примуси для стерилізації медичних інструментів; підігрів парафіну і озокериту безпосередньо на вогні (слід застосовувати спеціальні підігрівачі)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28</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закладів охорони здоров'я розміщення хворих, коли їх кількість перевищує 25 осіб, у дерев'яних будинках з пічним опаленням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29</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У будинках закладів охорони здоров'я установлення ліжок в коридорах, холах та на інших шляхах евакуації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r w:rsidR="00CA258E" w:rsidRPr="00CA258E" w:rsidTr="00CE3054">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w:t>
            </w:r>
          </w:p>
        </w:tc>
        <w:tc>
          <w:tcPr>
            <w:tcW w:w="2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xml:space="preserve">У будинках закладів охорони здоров'я користування прасками, електроплитками, іншими електронагрівальними приладами у лікарняних палатах та інших приміщеннях, де перебувають хворі (мають бути </w:t>
            </w:r>
            <w:r w:rsidRPr="00CA258E">
              <w:rPr>
                <w:rFonts w:ascii="Times New Roman" w:eastAsiaTheme="minorEastAsia" w:hAnsi="Times New Roman" w:cs="Times New Roman"/>
                <w:sz w:val="24"/>
                <w:szCs w:val="24"/>
                <w:lang w:eastAsia="uk-UA"/>
              </w:rPr>
              <w:lastRenderedPageBreak/>
              <w:t>виділені спеціальні приміщення) не допускається</w:t>
            </w:r>
          </w:p>
        </w:tc>
        <w:tc>
          <w:tcPr>
            <w:tcW w:w="5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lastRenderedPageBreak/>
              <w:t>Високий</w:t>
            </w:r>
            <w:r w:rsidRPr="00CA258E">
              <w:rPr>
                <w:rFonts w:ascii="Times New Roman" w:eastAsiaTheme="minorEastAsia" w:hAnsi="Times New Roman" w:cs="Times New Roman"/>
                <w:sz w:val="24"/>
                <w:szCs w:val="24"/>
                <w:lang w:eastAsia="uk-UA"/>
              </w:rPr>
              <w:br/>
              <w:t>Середній</w:t>
            </w:r>
            <w:r w:rsidRPr="00CA258E">
              <w:rPr>
                <w:rFonts w:ascii="Times New Roman" w:eastAsiaTheme="minorEastAsia" w:hAnsi="Times New Roman" w:cs="Times New Roman"/>
                <w:sz w:val="24"/>
                <w:szCs w:val="24"/>
                <w:lang w:eastAsia="uk-UA"/>
              </w:rPr>
              <w:br/>
              <w:t>Незначний</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Пункт 3.13 глави 3 розділу VI ППБУ</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CA258E" w:rsidRPr="00CA258E" w:rsidTr="00CE3054">
        <w:trPr>
          <w:tblCellSpacing w:w="18" w:type="dxa"/>
          <w:jc w:val="center"/>
        </w:trPr>
        <w:tc>
          <w:tcPr>
            <w:tcW w:w="5000" w:type="pct"/>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w:t>
            </w:r>
            <w:r w:rsidRPr="00CA258E">
              <w:rPr>
                <w:rFonts w:ascii="Times New Roman" w:eastAsiaTheme="minorEastAsia" w:hAnsi="Times New Roman" w:cs="Times New Roman"/>
                <w:sz w:val="24"/>
                <w:szCs w:val="24"/>
                <w:lang w:eastAsia="uk-UA"/>
              </w:rPr>
              <w:br/>
              <w:t xml:space="preserve">** </w:t>
            </w:r>
            <w:r w:rsidRPr="00CA258E">
              <w:rPr>
                <w:rFonts w:ascii="Times New Roman" w:eastAsiaTheme="minorEastAsia" w:hAnsi="Times New Roman" w:cs="Times New Roman"/>
                <w:sz w:val="20"/>
                <w:szCs w:val="20"/>
                <w:lang w:eastAsia="uk-UA"/>
              </w:rPr>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 питання щодо вимоги законодавства, дотримання якої не передбачає такого навантаження на суб'єкта господарювання.</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p w:rsidR="00CA258E" w:rsidRPr="00CA258E" w:rsidRDefault="00CA258E" w:rsidP="00CA258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CA258E">
        <w:rPr>
          <w:rFonts w:ascii="Times New Roman" w:eastAsia="Times New Roman" w:hAnsi="Times New Roman" w:cs="Times New Roman"/>
          <w:b/>
          <w:bCs/>
          <w:sz w:val="27"/>
          <w:szCs w:val="27"/>
          <w:lang w:eastAsia="uk-UA"/>
        </w:rPr>
        <w:t>ПЕРЕЛІК</w:t>
      </w:r>
      <w:r w:rsidRPr="00CA258E">
        <w:rPr>
          <w:rFonts w:ascii="Times New Roman" w:eastAsia="Times New Roman" w:hAnsi="Times New Roman" w:cs="Times New Roman"/>
          <w:b/>
          <w:bCs/>
          <w:sz w:val="27"/>
          <w:szCs w:val="27"/>
          <w:lang w:eastAsia="uk-UA"/>
        </w:rPr>
        <w:br/>
        <w:t>нормативно-правових актів, відповідно до яких складено перелік питань щодо проведення заходу державного нагляду (контролю) у сфері техногенної та пожежної безпеки, які застосовуються до закладів охорони здоров'я із стаціонаром</w:t>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02"/>
        <w:gridCol w:w="4474"/>
        <w:gridCol w:w="2203"/>
        <w:gridCol w:w="2221"/>
      </w:tblGrid>
      <w:tr w:rsidR="00CA258E" w:rsidRPr="00CA258E" w:rsidTr="00CE3054">
        <w:trPr>
          <w:tblCellSpacing w:w="18" w:type="dxa"/>
          <w:jc w:val="center"/>
        </w:trPr>
        <w:tc>
          <w:tcPr>
            <w:tcW w:w="7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Порядковий номер</w:t>
            </w:r>
          </w:p>
        </w:tc>
        <w:tc>
          <w:tcPr>
            <w:tcW w:w="3200" w:type="pct"/>
            <w:gridSpan w:val="2"/>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Нормативно-правовий акт</w:t>
            </w:r>
          </w:p>
        </w:tc>
        <w:tc>
          <w:tcPr>
            <w:tcW w:w="1050" w:type="pct"/>
            <w:vMerge w:val="restar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 державної реєстрації нормативно-правового акта в Мін'юсті</w:t>
            </w:r>
          </w:p>
        </w:tc>
      </w:tr>
      <w:tr w:rsidR="00CA258E" w:rsidRPr="00CA258E" w:rsidTr="00CE3054">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найменування</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дата і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258E" w:rsidRPr="00CA258E" w:rsidRDefault="00CA258E" w:rsidP="00CA258E">
            <w:pPr>
              <w:spacing w:after="0" w:line="240" w:lineRule="auto"/>
              <w:rPr>
                <w:rFonts w:ascii="Times New Roman" w:eastAsiaTheme="minorEastAsia" w:hAnsi="Times New Roman" w:cs="Times New Roman"/>
                <w:sz w:val="24"/>
                <w:szCs w:val="24"/>
                <w:lang w:eastAsia="uk-UA"/>
              </w:rPr>
            </w:pPr>
          </w:p>
        </w:tc>
      </w:tr>
      <w:tr w:rsidR="00CA258E" w:rsidRPr="00CA258E" w:rsidTr="00CE3054">
        <w:trPr>
          <w:tblCellSpacing w:w="18" w:type="dxa"/>
          <w:jc w:val="center"/>
        </w:trPr>
        <w:tc>
          <w:tcPr>
            <w:tcW w:w="7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1</w:t>
            </w:r>
          </w:p>
        </w:tc>
        <w:tc>
          <w:tcPr>
            <w:tcW w:w="21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Правила пожежної безпеки в Україні затверджені наказом МВС (ППБУ)</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30 грудня 2014 року N 1417</w:t>
            </w:r>
          </w:p>
        </w:tc>
        <w:tc>
          <w:tcPr>
            <w:tcW w:w="1050" w:type="pct"/>
            <w:tcBorders>
              <w:top w:val="outset" w:sz="6" w:space="0" w:color="auto"/>
              <w:left w:val="outset" w:sz="6" w:space="0" w:color="auto"/>
              <w:bottom w:val="outset" w:sz="6" w:space="0" w:color="auto"/>
              <w:right w:val="outset" w:sz="6" w:space="0" w:color="auto"/>
            </w:tcBorders>
            <w:hideMark/>
          </w:tcPr>
          <w:p w:rsidR="00CA258E" w:rsidRPr="00CA258E" w:rsidRDefault="00CA258E" w:rsidP="00CA258E">
            <w:pPr>
              <w:spacing w:before="100" w:beforeAutospacing="1" w:after="100" w:afterAutospacing="1" w:line="240" w:lineRule="auto"/>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05 березня 2015 року за N 252/26697</w:t>
            </w:r>
          </w:p>
        </w:tc>
      </w:tr>
    </w:tbl>
    <w:p w:rsidR="00CA258E" w:rsidRPr="00CA258E" w:rsidRDefault="00CA258E" w:rsidP="00CA258E">
      <w:pPr>
        <w:spacing w:after="0" w:line="240" w:lineRule="auto"/>
        <w:rPr>
          <w:rFonts w:ascii="Times New Roman" w:eastAsia="Times New Roman" w:hAnsi="Times New Roman" w:cs="Times New Roman"/>
          <w:sz w:val="24"/>
          <w:szCs w:val="24"/>
          <w:lang w:eastAsia="uk-UA"/>
        </w:rPr>
      </w:pPr>
      <w:r w:rsidRPr="00CA258E">
        <w:rPr>
          <w:rFonts w:ascii="Times New Roman" w:eastAsia="Times New Roman" w:hAnsi="Times New Roman" w:cs="Times New Roman"/>
          <w:sz w:val="24"/>
          <w:szCs w:val="24"/>
          <w:lang w:eastAsia="uk-UA"/>
        </w:rPr>
        <w:br w:type="textWrapping" w:clear="all"/>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3576"/>
        <w:gridCol w:w="3453"/>
        <w:gridCol w:w="3471"/>
      </w:tblGrid>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Посадові особи органу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Керівник суб'єкта господарювання або уповноважена ним особа</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r w:rsidR="00CA258E" w:rsidRPr="00CA258E" w:rsidTr="00CE3054">
        <w:trPr>
          <w:tblCellSpacing w:w="18" w:type="dxa"/>
          <w:jc w:val="center"/>
        </w:trPr>
        <w:tc>
          <w:tcPr>
            <w:tcW w:w="5000" w:type="pct"/>
            <w:gridSpan w:val="3"/>
            <w:hideMark/>
          </w:tcPr>
          <w:p w:rsidR="00CA258E" w:rsidRPr="00CA258E" w:rsidRDefault="00CA258E" w:rsidP="00CA258E">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Треті особи, які брали участь у проведенні заходу державного нагляду (контролю):</w:t>
            </w:r>
          </w:p>
        </w:tc>
      </w:tr>
      <w:tr w:rsidR="00CA258E" w:rsidRPr="00CA258E" w:rsidTr="00CE3054">
        <w:trPr>
          <w:tblCellSpacing w:w="18" w:type="dxa"/>
          <w:jc w:val="center"/>
        </w:trPr>
        <w:tc>
          <w:tcPr>
            <w:tcW w:w="170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(найменування посади)</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(підпис)</w:t>
            </w:r>
          </w:p>
        </w:tc>
        <w:tc>
          <w:tcPr>
            <w:tcW w:w="1650" w:type="pct"/>
            <w:hideMark/>
          </w:tcPr>
          <w:p w:rsidR="00CA258E" w:rsidRPr="00CA258E" w:rsidRDefault="00CA258E" w:rsidP="00CA258E">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CA258E">
              <w:rPr>
                <w:rFonts w:ascii="Times New Roman" w:eastAsiaTheme="minorEastAsia" w:hAnsi="Times New Roman" w:cs="Times New Roman"/>
                <w:sz w:val="24"/>
                <w:szCs w:val="24"/>
                <w:lang w:eastAsia="uk-UA"/>
              </w:rPr>
              <w:t>__________________________</w:t>
            </w:r>
            <w:r w:rsidRPr="00CA258E">
              <w:rPr>
                <w:rFonts w:ascii="Times New Roman" w:eastAsiaTheme="minorEastAsia" w:hAnsi="Times New Roman" w:cs="Times New Roman"/>
                <w:sz w:val="24"/>
                <w:szCs w:val="24"/>
                <w:lang w:eastAsia="uk-UA"/>
              </w:rPr>
              <w:br/>
            </w:r>
            <w:r w:rsidRPr="00CA258E">
              <w:rPr>
                <w:rFonts w:ascii="Times New Roman" w:eastAsiaTheme="minorEastAsia" w:hAnsi="Times New Roman" w:cs="Times New Roman"/>
                <w:sz w:val="20"/>
                <w:szCs w:val="20"/>
                <w:lang w:eastAsia="uk-UA"/>
              </w:rPr>
              <w:t>(ініціали та прізвище)</w:t>
            </w:r>
          </w:p>
        </w:tc>
      </w:tr>
    </w:tbl>
    <w:p w:rsidR="007725AF" w:rsidRPr="00CA258E" w:rsidRDefault="00CA258E">
      <w:r w:rsidRPr="00CA258E">
        <w:rPr>
          <w:rFonts w:ascii="Times New Roman" w:eastAsia="Times New Roman" w:hAnsi="Times New Roman" w:cs="Times New Roman"/>
          <w:sz w:val="24"/>
          <w:szCs w:val="24"/>
          <w:lang w:eastAsia="uk-UA"/>
        </w:rPr>
        <w:br w:type="textWrapping" w:clear="all"/>
      </w:r>
    </w:p>
    <w:sectPr w:rsidR="007725AF" w:rsidRPr="00CA25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8E"/>
    <w:rsid w:val="007725AF"/>
    <w:rsid w:val="00B45A24"/>
    <w:rsid w:val="00C45EC7"/>
    <w:rsid w:val="00CA258E"/>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5DFA8-078D-4813-878C-44340BF1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A258E"/>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CA258E"/>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258E"/>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CA258E"/>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CA258E"/>
  </w:style>
  <w:style w:type="paragraph" w:customStyle="1" w:styleId="msonormal0">
    <w:name w:val="msonormal"/>
    <w:basedOn w:val="a"/>
    <w:rsid w:val="00CA258E"/>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CA258E"/>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RE33044_img_007.g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C:\Users\t.borovich\AppData\Roaming\Liga70\Client\Session\Re33044_IMG_05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33044_img_004.gif" TargetMode="External"/><Relationship Id="rId11" Type="http://schemas.openxmlformats.org/officeDocument/2006/relationships/image" Target="file:///C:\Users\t.borovich\AppData\Roaming\Liga70\Client\Session\RE33044_img_051.gif" TargetMode="External"/><Relationship Id="rId5" Type="http://schemas.openxmlformats.org/officeDocument/2006/relationships/image" Target="file:///C:\Users\t.borovich\AppData\Roaming\Liga70\Client\Session\RE33044_img_003.gif" TargetMode="External"/><Relationship Id="rId10" Type="http://schemas.openxmlformats.org/officeDocument/2006/relationships/image" Target="file:///C:\Users\t.borovich\AppData\Roaming\Liga70\Client\Session\RE33044_img_050.gif" TargetMode="External"/><Relationship Id="rId4" Type="http://schemas.openxmlformats.org/officeDocument/2006/relationships/image" Target="file:///C:\Users\t.borovich\AppData\Roaming\Liga70\Client\Session\RE33044_img_001.gif" TargetMode="External"/><Relationship Id="rId9" Type="http://schemas.openxmlformats.org/officeDocument/2006/relationships/image" Target="file:///C:\Users\t.borovich\AppData\Roaming\Liga70\Client\Session\RE33044_img_014.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151</Pages>
  <Words>146837</Words>
  <Characters>83698</Characters>
  <Application>Microsoft Office Word</Application>
  <DocSecurity>0</DocSecurity>
  <Lines>697</Lines>
  <Paragraphs>460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2019-04-09T13:02:00Z</dcterms:created>
  <dcterms:modified xsi:type="dcterms:W3CDTF">2019-04-09T13:03:00Z</dcterms:modified>
</cp:coreProperties>
</file>