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BA" w:rsidRPr="00CA27BA" w:rsidRDefault="00CA27BA" w:rsidP="00CA27BA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ЗАТВЕРДЖЕНО</w:t>
      </w: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Наказ Міністерства освіти і науки України</w:t>
      </w: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14 січня 2019 року N 32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CA27BA" w:rsidRPr="00CA27BA" w:rsidTr="00CA27BA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Форма N 3</w:t>
            </w:r>
          </w:p>
        </w:tc>
      </w:tr>
    </w:tbl>
    <w:p w:rsidR="00CA27BA" w:rsidRPr="00CA27BA" w:rsidRDefault="00CA27BA" w:rsidP="00CA27B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_____________________________________________________________</w:t>
      </w: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(найменування закладу вищої освіти)</w:t>
      </w:r>
    </w:p>
    <w:p w:rsidR="00CA27BA" w:rsidRPr="00CA27BA" w:rsidRDefault="00CA27BA" w:rsidP="00CA27B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"___" ____________ 20__ року</w:t>
      </w:r>
    </w:p>
    <w:p w:rsidR="00CA27BA" w:rsidRPr="00CA27BA" w:rsidRDefault="00CA27BA" w:rsidP="00CA27BA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bookmarkStart w:id="0" w:name="_GoBack"/>
      <w:r w:rsidRPr="00CA27B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ПРОТОКОЛ</w:t>
      </w:r>
      <w:bookmarkEnd w:id="0"/>
      <w:r w:rsidRPr="00CA27BA">
        <w:rPr>
          <w:rFonts w:ascii="Arial" w:eastAsia="Times New Roman" w:hAnsi="Arial" w:cs="Arial"/>
          <w:color w:val="2A2928"/>
          <w:sz w:val="32"/>
          <w:szCs w:val="32"/>
          <w:lang w:eastAsia="uk-UA"/>
        </w:rPr>
        <w:t xml:space="preserve"> N _____</w:t>
      </w:r>
      <w:r w:rsidRPr="00CA27BA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виборчої комісії з виборів керівника закладу вищої освіти</w:t>
      </w:r>
    </w:p>
    <w:p w:rsidR="00CA27BA" w:rsidRPr="00CA27BA" w:rsidRDefault="00CA27BA" w:rsidP="00CA27B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_______________________________________________________</w:t>
      </w: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(найменування закладу вищої освіти)</w:t>
      </w:r>
    </w:p>
    <w:p w:rsidR="00CA27BA" w:rsidRPr="00CA27BA" w:rsidRDefault="00CA27BA" w:rsidP="00CA27B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_______________________________________________________</w:t>
      </w:r>
    </w:p>
    <w:p w:rsidR="00CA27BA" w:rsidRPr="00CA27BA" w:rsidRDefault="00CA27BA" w:rsidP="00CA27B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(місце проведення виборів)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1418"/>
      </w:tblGrid>
      <w:tr w:rsidR="00CA27BA" w:rsidRPr="00CA27BA" w:rsidTr="00CA27BA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Усього членів комісії: _________ осіб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(кількість)</w:t>
            </w:r>
          </w:p>
          <w:p w:rsidR="00CA27BA" w:rsidRPr="00CA27BA" w:rsidRDefault="00CA27BA" w:rsidP="00CA27BA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Присутні члени комісії: 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(прізвища, ініціали)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Присутні представники засновника (засновників) або уповноваженого (уповноваженої) ним (ними) органу (особи), представники центрального органу виконавчої влади у сфері освіти і науки: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(посади, прізвища, ініціали або за списком, що додається)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Присутні кандидати на посаду керівника закладу вищої освіти та інші особи, які були акредитовані організаційним комітетом: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(посади, прізвища, ініціали або за списком, що додається)</w:t>
            </w:r>
          </w:p>
          <w:p w:rsidR="00CA27BA" w:rsidRPr="00CA27BA" w:rsidRDefault="00CA27BA" w:rsidP="00CA27BA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 голови комісії)</w:t>
            </w:r>
          </w:p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Відповідно до </w:t>
            </w:r>
            <w:hyperlink r:id="rId4" w:tgtFrame="_top" w:history="1">
              <w:r w:rsidRPr="00CA27B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uk-UA"/>
                </w:rPr>
                <w:t>статті 42 Закону України "Про вищу освіту"</w:t>
              </w:r>
            </w:hyperlink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при підрахунку голосів виборців виборча комісія </w:t>
            </w:r>
            <w:r w:rsidRPr="00CA27B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встановила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:</w:t>
            </w:r>
          </w:p>
        </w:tc>
      </w:tr>
    </w:tbl>
    <w:p w:rsidR="00CA27BA" w:rsidRPr="00CA27BA" w:rsidRDefault="00CA27BA" w:rsidP="00CA27BA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80"/>
        <w:gridCol w:w="2733"/>
        <w:gridCol w:w="810"/>
      </w:tblGrid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Кількість виборців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Кількість виготовлених виборчих бюлетенів для голосування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Кількість виборців, які отримали виборчі бюлетені для голосування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Кількість невикористаних виборчих бюлетенів для голосування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Кількість виборчих бюлетенів, виявлених у скриньці для голосування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Кількість виборчих бюлетенів для голосування, визнаних недійсними</w:t>
            </w:r>
          </w:p>
        </w:tc>
        <w:tc>
          <w:tcPr>
            <w:tcW w:w="1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50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виборців, які проголосували за кандидатів: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Прізвища, імена, по батькові кандидатів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голосів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від кількості виборців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jc w:val="center"/>
        </w:trPr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ПІДТРИМУЮ ЖОДНОГО КАНДИДАТА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27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gridAfter w:val="1"/>
          <w:wAfter w:w="4259" w:type="dxa"/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Заяви, скарги, подані кандидатами, спостерігачами, а також рішення, прийняті за результатами їх розгляду _____________________________________________________________________________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(кількість аркушів)</w:t>
            </w:r>
          </w:p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Цей протокол складено виборчою комісією у двох примірниках.</w:t>
            </w:r>
          </w:p>
          <w:p w:rsidR="00CA27BA" w:rsidRPr="00CA27BA" w:rsidRDefault="00CA27BA" w:rsidP="00CA27BA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Усі примірники цього протоколу нумеруються і мають однакову юридичну силу.</w:t>
            </w:r>
          </w:p>
        </w:tc>
      </w:tr>
    </w:tbl>
    <w:p w:rsidR="00CA27BA" w:rsidRPr="00CA27BA" w:rsidRDefault="00CA27BA" w:rsidP="00CA27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197"/>
        <w:gridCol w:w="2832"/>
        <w:gridCol w:w="3471"/>
      </w:tblGrid>
      <w:tr w:rsidR="00CA27BA" w:rsidRPr="00CA27BA" w:rsidTr="00CA27BA">
        <w:trPr>
          <w:tblCellSpacing w:w="18" w:type="dxa"/>
          <w:jc w:val="center"/>
        </w:trPr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Голова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виборчої комісії</w:t>
            </w:r>
          </w:p>
        </w:tc>
        <w:tc>
          <w:tcPr>
            <w:tcW w:w="1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  <w:tr w:rsidR="00CA27BA" w:rsidRPr="00CA27BA" w:rsidTr="00CA27BA">
        <w:trPr>
          <w:tblCellSpacing w:w="18" w:type="dxa"/>
          <w:jc w:val="center"/>
        </w:trPr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Заступник голови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виборчої комісії</w:t>
            </w:r>
          </w:p>
        </w:tc>
        <w:tc>
          <w:tcPr>
            <w:tcW w:w="1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  <w:tr w:rsidR="00CA27BA" w:rsidRPr="00CA27BA" w:rsidTr="00CA27BA">
        <w:trPr>
          <w:tblCellSpacing w:w="18" w:type="dxa"/>
          <w:jc w:val="center"/>
        </w:trPr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Секретар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виборчої комісії</w:t>
            </w:r>
          </w:p>
        </w:tc>
        <w:tc>
          <w:tcPr>
            <w:tcW w:w="1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</w:tbl>
    <w:p w:rsidR="00CA27BA" w:rsidRPr="00CA27BA" w:rsidRDefault="00CA27BA" w:rsidP="00CA27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CA27BA" w:rsidRPr="00CA27BA" w:rsidTr="00CA27BA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Члени виборчої комісії: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  <w:tr w:rsidR="00CA27BA" w:rsidRPr="00CA27BA" w:rsidTr="00CA27BA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  <w:tr w:rsidR="00CA27BA" w:rsidRPr="00CA27BA" w:rsidTr="00CA27BA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  <w:tr w:rsidR="00CA27BA" w:rsidRPr="00CA27BA" w:rsidTr="00CA27BA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lastRenderedPageBreak/>
              <w:t>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_________________________</w:t>
            </w:r>
            <w:r w:rsidRPr="00CA27BA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(прізвище та ініціали)</w:t>
            </w:r>
          </w:p>
        </w:tc>
      </w:tr>
    </w:tbl>
    <w:p w:rsidR="00CA27BA" w:rsidRPr="00CA27BA" w:rsidRDefault="00CA27BA" w:rsidP="00CA27B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CA27BA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A27BA" w:rsidRPr="00CA27BA" w:rsidTr="00CA27BA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Директор департаменту</w:t>
            </w:r>
            <w:r w:rsidRPr="00CA27B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кадрового забезпечення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A27BA" w:rsidRPr="00CA27BA" w:rsidRDefault="00CA27BA" w:rsidP="00CA27B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CA27B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 xml:space="preserve">Н. Я. </w:t>
            </w:r>
            <w:proofErr w:type="spellStart"/>
            <w:r w:rsidRPr="00CA27BA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Фурлет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BA"/>
    <w:rsid w:val="007725AF"/>
    <w:rsid w:val="00B45A24"/>
    <w:rsid w:val="00C45EC7"/>
    <w:rsid w:val="00CA27BA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4841-6EE0-4EE2-9C30-6AC5DA9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0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141556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2019-02-19T12:49:00Z</dcterms:created>
  <dcterms:modified xsi:type="dcterms:W3CDTF">2019-02-19T12:49:00Z</dcterms:modified>
</cp:coreProperties>
</file>