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55"/>
      </w:tblGrid>
      <w:tr w:rsidR="00915865" w:rsidRPr="00915865" w:rsidTr="00915865">
        <w:tc>
          <w:tcPr>
            <w:tcW w:w="2000" w:type="pct"/>
            <w:shd w:val="clear" w:color="auto" w:fill="auto"/>
            <w:hideMark/>
          </w:tcPr>
          <w:p w:rsidR="00915865" w:rsidRPr="00915865" w:rsidRDefault="00915865" w:rsidP="00915865">
            <w:pPr>
              <w:spacing w:before="150" w:after="150" w:line="240" w:lineRule="auto"/>
              <w:jc w:val="right"/>
              <w:rPr>
                <w:rFonts w:ascii="Times New Roman" w:eastAsia="Times New Roman" w:hAnsi="Times New Roman" w:cs="Times New Roman"/>
                <w:sz w:val="24"/>
                <w:szCs w:val="24"/>
                <w:lang w:eastAsia="ru-RU"/>
              </w:rPr>
            </w:pPr>
            <w:r w:rsidRPr="00915865">
              <w:rPr>
                <w:rFonts w:ascii="Times New Roman" w:eastAsia="Times New Roman" w:hAnsi="Times New Roman" w:cs="Times New Roman"/>
                <w:b/>
                <w:bCs/>
                <w:color w:val="000000"/>
                <w:sz w:val="24"/>
                <w:szCs w:val="24"/>
                <w:lang w:eastAsia="ru-RU"/>
              </w:rPr>
              <w:br/>
              <w:t>ЗАТВЕРДЖЕНО</w:t>
            </w:r>
            <w:r w:rsidRPr="00915865">
              <w:rPr>
                <w:rFonts w:ascii="Times New Roman" w:eastAsia="Times New Roman" w:hAnsi="Times New Roman" w:cs="Times New Roman"/>
                <w:sz w:val="24"/>
                <w:szCs w:val="24"/>
                <w:lang w:eastAsia="ru-RU"/>
              </w:rPr>
              <w:t> </w:t>
            </w:r>
            <w:r w:rsidRPr="00915865">
              <w:rPr>
                <w:rFonts w:ascii="Times New Roman" w:eastAsia="Times New Roman" w:hAnsi="Times New Roman" w:cs="Times New Roman"/>
                <w:sz w:val="24"/>
                <w:szCs w:val="24"/>
                <w:lang w:eastAsia="ru-RU"/>
              </w:rPr>
              <w:br/>
            </w:r>
            <w:r w:rsidRPr="00915865">
              <w:rPr>
                <w:rFonts w:ascii="Times New Roman" w:eastAsia="Times New Roman" w:hAnsi="Times New Roman" w:cs="Times New Roman"/>
                <w:b/>
                <w:bCs/>
                <w:color w:val="000000"/>
                <w:sz w:val="24"/>
                <w:szCs w:val="24"/>
                <w:lang w:eastAsia="ru-RU"/>
              </w:rPr>
              <w:t>Постанова</w:t>
            </w:r>
            <w:bookmarkStart w:id="0" w:name="_GoBack"/>
            <w:bookmarkEnd w:id="0"/>
            <w:r w:rsidRPr="00915865">
              <w:rPr>
                <w:rFonts w:ascii="Times New Roman" w:eastAsia="Times New Roman" w:hAnsi="Times New Roman" w:cs="Times New Roman"/>
                <w:b/>
                <w:bCs/>
                <w:color w:val="000000"/>
                <w:sz w:val="24"/>
                <w:szCs w:val="24"/>
                <w:lang w:eastAsia="ru-RU"/>
              </w:rPr>
              <w:t xml:space="preserve"> НКРЕКП</w:t>
            </w:r>
            <w:r w:rsidRPr="00915865">
              <w:rPr>
                <w:rFonts w:ascii="Times New Roman" w:eastAsia="Times New Roman" w:hAnsi="Times New Roman" w:cs="Times New Roman"/>
                <w:sz w:val="24"/>
                <w:szCs w:val="24"/>
                <w:lang w:eastAsia="ru-RU"/>
              </w:rPr>
              <w:t> </w:t>
            </w:r>
            <w:r w:rsidRPr="00915865">
              <w:rPr>
                <w:rFonts w:ascii="Times New Roman" w:eastAsia="Times New Roman" w:hAnsi="Times New Roman" w:cs="Times New Roman"/>
                <w:sz w:val="24"/>
                <w:szCs w:val="24"/>
                <w:lang w:eastAsia="ru-RU"/>
              </w:rPr>
              <w:br/>
            </w:r>
            <w:r w:rsidRPr="00915865">
              <w:rPr>
                <w:rFonts w:ascii="Times New Roman" w:eastAsia="Times New Roman" w:hAnsi="Times New Roman" w:cs="Times New Roman"/>
                <w:b/>
                <w:bCs/>
                <w:color w:val="000000"/>
                <w:sz w:val="24"/>
                <w:szCs w:val="24"/>
                <w:lang w:eastAsia="ru-RU"/>
              </w:rPr>
              <w:t>12.06.2018  № 374</w:t>
            </w:r>
          </w:p>
        </w:tc>
      </w:tr>
    </w:tbl>
    <w:p w:rsidR="00915865" w:rsidRPr="00915865" w:rsidRDefault="00915865" w:rsidP="00915865">
      <w:pPr>
        <w:shd w:val="clear" w:color="auto" w:fill="FFFFE2"/>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 w:name="n24"/>
      <w:bookmarkEnd w:id="1"/>
      <w:r w:rsidRPr="00915865">
        <w:rPr>
          <w:rFonts w:ascii="Times New Roman" w:eastAsia="Times New Roman" w:hAnsi="Times New Roman" w:cs="Times New Roman"/>
          <w:b/>
          <w:bCs/>
          <w:color w:val="000000"/>
          <w:sz w:val="32"/>
          <w:szCs w:val="32"/>
          <w:lang w:eastAsia="ru-RU"/>
        </w:rPr>
        <w:t>ІНСТРУКЦІЯ </w:t>
      </w:r>
      <w:r w:rsidRPr="00915865">
        <w:rPr>
          <w:rFonts w:ascii="Times New Roman" w:eastAsia="Times New Roman" w:hAnsi="Times New Roman" w:cs="Times New Roman"/>
          <w:color w:val="000000"/>
          <w:sz w:val="24"/>
          <w:szCs w:val="24"/>
          <w:lang w:eastAsia="ru-RU"/>
        </w:rPr>
        <w:br/>
      </w:r>
      <w:r w:rsidRPr="00915865">
        <w:rPr>
          <w:rFonts w:ascii="Times New Roman" w:eastAsia="Times New Roman" w:hAnsi="Times New Roman" w:cs="Times New Roman"/>
          <w:b/>
          <w:bCs/>
          <w:color w:val="000000"/>
          <w:sz w:val="32"/>
          <w:szCs w:val="32"/>
          <w:lang w:eastAsia="ru-RU"/>
        </w:rPr>
        <w:t>щодо заповнення </w:t>
      </w:r>
      <w:hyperlink r:id="rId4" w:anchor="n22" w:history="1">
        <w:r w:rsidRPr="00915865">
          <w:rPr>
            <w:rFonts w:ascii="Times New Roman" w:eastAsia="Times New Roman" w:hAnsi="Times New Roman" w:cs="Times New Roman"/>
            <w:b/>
            <w:bCs/>
            <w:color w:val="006600"/>
            <w:sz w:val="32"/>
            <w:szCs w:val="32"/>
            <w:u w:val="single"/>
            <w:lang w:eastAsia="ru-RU"/>
          </w:rPr>
          <w:t>форми звітності № 11-НКРЕКП (квартальна)</w:t>
        </w:r>
      </w:hyperlink>
      <w:r w:rsidRPr="00915865">
        <w:rPr>
          <w:rFonts w:ascii="Times New Roman" w:eastAsia="Times New Roman" w:hAnsi="Times New Roman" w:cs="Times New Roman"/>
          <w:b/>
          <w:bCs/>
          <w:color w:val="000000"/>
          <w:sz w:val="32"/>
          <w:szCs w:val="32"/>
          <w:lang w:eastAsia="ru-RU"/>
        </w:rPr>
        <w:t> «Звіт щодо показників надійності (безперервності) електропостачання»</w:t>
      </w:r>
    </w:p>
    <w:p w:rsidR="00915865" w:rsidRPr="00915865" w:rsidRDefault="00915865" w:rsidP="00915865">
      <w:pPr>
        <w:shd w:val="clear" w:color="auto" w:fill="FFFFE2"/>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 w:name="n25"/>
      <w:bookmarkEnd w:id="2"/>
      <w:r w:rsidRPr="00915865">
        <w:rPr>
          <w:rFonts w:ascii="Times New Roman" w:eastAsia="Times New Roman" w:hAnsi="Times New Roman" w:cs="Times New Roman"/>
          <w:b/>
          <w:bCs/>
          <w:color w:val="000000"/>
          <w:sz w:val="28"/>
          <w:szCs w:val="28"/>
          <w:lang w:eastAsia="ru-RU"/>
        </w:rPr>
        <w:t>1. Загальні положення</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 w:name="n26"/>
      <w:bookmarkEnd w:id="3"/>
      <w:r w:rsidRPr="00915865">
        <w:rPr>
          <w:rFonts w:ascii="Times New Roman" w:eastAsia="Times New Roman" w:hAnsi="Times New Roman" w:cs="Times New Roman"/>
          <w:color w:val="000000"/>
          <w:sz w:val="24"/>
          <w:szCs w:val="24"/>
          <w:lang w:eastAsia="ru-RU"/>
        </w:rPr>
        <w:t>1.1. Ця Інструкція поширюється на суб'єктів господарювання, які отримали ліцензію на провадження господарської діяльності з розподілу електричної енергії (далі - ліцензіат).</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 w:name="n27"/>
      <w:bookmarkEnd w:id="4"/>
      <w:r w:rsidRPr="00915865">
        <w:rPr>
          <w:rFonts w:ascii="Times New Roman" w:eastAsia="Times New Roman" w:hAnsi="Times New Roman" w:cs="Times New Roman"/>
          <w:color w:val="000000"/>
          <w:sz w:val="24"/>
          <w:szCs w:val="24"/>
          <w:lang w:eastAsia="ru-RU"/>
        </w:rPr>
        <w:t>1.2. Ця Інструкція визначає порядок заповнення форми звітності №-11-НКРЕКП (квартальна) «Звіт щодо показників надійності (безперервності) електропостачання» (далі - форма звітності № 11-НКРЕКП) та строки подання її до НКРЕКП.</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5" w:name="n28"/>
      <w:bookmarkEnd w:id="5"/>
      <w:r w:rsidRPr="00915865">
        <w:rPr>
          <w:rFonts w:ascii="Times New Roman" w:eastAsia="Times New Roman" w:hAnsi="Times New Roman" w:cs="Times New Roman"/>
          <w:color w:val="000000"/>
          <w:sz w:val="24"/>
          <w:szCs w:val="24"/>
          <w:lang w:eastAsia="ru-RU"/>
        </w:rPr>
        <w:t>1.3. У цій Інструкції терміни вживаються в таких значеннях:</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 w:name="n29"/>
      <w:bookmarkEnd w:id="6"/>
      <w:r w:rsidRPr="00915865">
        <w:rPr>
          <w:rFonts w:ascii="Times New Roman" w:eastAsia="Times New Roman" w:hAnsi="Times New Roman" w:cs="Times New Roman"/>
          <w:color w:val="000000"/>
          <w:sz w:val="24"/>
          <w:szCs w:val="24"/>
          <w:lang w:eastAsia="ru-RU"/>
        </w:rPr>
        <w:t>вибірка даних - вибрані випадковим чином у підрозділі(ах) ліцензіата записи з реєстру перерв в електропостачанні у році, за який здійснюється перевірка достовірності даних форми звітності № 11-НКРЕКП;</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 w:name="n30"/>
      <w:bookmarkEnd w:id="7"/>
      <w:r w:rsidRPr="00915865">
        <w:rPr>
          <w:rFonts w:ascii="Times New Roman" w:eastAsia="Times New Roman" w:hAnsi="Times New Roman" w:cs="Times New Roman"/>
          <w:color w:val="000000"/>
          <w:sz w:val="24"/>
          <w:szCs w:val="24"/>
          <w:lang w:eastAsia="ru-RU"/>
        </w:rPr>
        <w:t>джерело інформації - паперовий, електронний або магнітний носій інформації, зміст якого використовується для фіксації та отримання інформації у процесі організації моніторингу показників якості надання послуг з передачі та постачання електричної енергії;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 w:name="n31"/>
      <w:bookmarkEnd w:id="8"/>
      <w:r w:rsidRPr="00915865">
        <w:rPr>
          <w:rFonts w:ascii="Times New Roman" w:eastAsia="Times New Roman" w:hAnsi="Times New Roman" w:cs="Times New Roman"/>
          <w:color w:val="000000"/>
          <w:sz w:val="24"/>
          <w:szCs w:val="24"/>
          <w:lang w:eastAsia="ru-RU"/>
        </w:rPr>
        <w:t>довга перерва в електропостачанні - перерва в електропостачанні, тривалість якої 3 хвилини і більше;</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 w:name="n32"/>
      <w:bookmarkEnd w:id="9"/>
      <w:r w:rsidRPr="00915865">
        <w:rPr>
          <w:rFonts w:ascii="Times New Roman" w:eastAsia="Times New Roman" w:hAnsi="Times New Roman" w:cs="Times New Roman"/>
          <w:color w:val="000000"/>
          <w:sz w:val="24"/>
          <w:szCs w:val="24"/>
          <w:lang w:eastAsia="ru-RU"/>
        </w:rPr>
        <w:t>запланована перерва - знеструмлення частини електричної мережі та обладнання, здійснене ліцензіатом з метою проведення планового ремонту або обслуговування електричних мереж. Перерва вважається запланованою, якщо є відповідне документальне підтвердження;</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0" w:name="n33"/>
      <w:bookmarkEnd w:id="10"/>
      <w:r w:rsidRPr="00915865">
        <w:rPr>
          <w:rFonts w:ascii="Times New Roman" w:eastAsia="Times New Roman" w:hAnsi="Times New Roman" w:cs="Times New Roman"/>
          <w:color w:val="000000"/>
          <w:sz w:val="24"/>
          <w:szCs w:val="24"/>
          <w:lang w:eastAsia="ru-RU"/>
        </w:rPr>
        <w:t xml:space="preserve">запланована перерва без попередження споживачів - тимчасове припинення електропостачання споживачам, пов’язане з експлуатаційним обслуговуванням, будівництвом, технічним переоснащенням, реконструкцією, модернізацією електричних мереж, </w:t>
      </w:r>
      <w:proofErr w:type="gramStart"/>
      <w:r w:rsidRPr="00915865">
        <w:rPr>
          <w:rFonts w:ascii="Times New Roman" w:eastAsia="Times New Roman" w:hAnsi="Times New Roman" w:cs="Times New Roman"/>
          <w:color w:val="000000"/>
          <w:sz w:val="24"/>
          <w:szCs w:val="24"/>
          <w:lang w:eastAsia="ru-RU"/>
        </w:rPr>
        <w:t>про яке</w:t>
      </w:r>
      <w:proofErr w:type="gramEnd"/>
      <w:r w:rsidRPr="00915865">
        <w:rPr>
          <w:rFonts w:ascii="Times New Roman" w:eastAsia="Times New Roman" w:hAnsi="Times New Roman" w:cs="Times New Roman"/>
          <w:color w:val="000000"/>
          <w:sz w:val="24"/>
          <w:szCs w:val="24"/>
          <w:lang w:eastAsia="ru-RU"/>
        </w:rPr>
        <w:t xml:space="preserve"> споживачів не було повідомлено не пізніше ніж за 10 днів, що передували зазначеній перерві в електропостачанні;</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1" w:name="n34"/>
      <w:bookmarkEnd w:id="11"/>
      <w:r w:rsidRPr="00915865">
        <w:rPr>
          <w:rFonts w:ascii="Times New Roman" w:eastAsia="Times New Roman" w:hAnsi="Times New Roman" w:cs="Times New Roman"/>
          <w:color w:val="000000"/>
          <w:sz w:val="24"/>
          <w:szCs w:val="24"/>
          <w:lang w:eastAsia="ru-RU"/>
        </w:rPr>
        <w:t xml:space="preserve">запланована перерва з попередженням споживачів - тимчасове припинення електропостачання споживачам, пов’язане з експлуатаційним обслуговуванням, будівництвом, технічним переоснащенням, реконструкцією, модернізацією електричних мереж, </w:t>
      </w:r>
      <w:proofErr w:type="gramStart"/>
      <w:r w:rsidRPr="00915865">
        <w:rPr>
          <w:rFonts w:ascii="Times New Roman" w:eastAsia="Times New Roman" w:hAnsi="Times New Roman" w:cs="Times New Roman"/>
          <w:color w:val="000000"/>
          <w:sz w:val="24"/>
          <w:szCs w:val="24"/>
          <w:lang w:eastAsia="ru-RU"/>
        </w:rPr>
        <w:t>про яке</w:t>
      </w:r>
      <w:proofErr w:type="gramEnd"/>
      <w:r w:rsidRPr="00915865">
        <w:rPr>
          <w:rFonts w:ascii="Times New Roman" w:eastAsia="Times New Roman" w:hAnsi="Times New Roman" w:cs="Times New Roman"/>
          <w:color w:val="000000"/>
          <w:sz w:val="24"/>
          <w:szCs w:val="24"/>
          <w:lang w:eastAsia="ru-RU"/>
        </w:rPr>
        <w:t xml:space="preserve"> споживачів було повідомлено не пізніше ніж за 10 днів, що передували зазначеній перерві в електропостачанні. Перерва вважається запланованою з попередженням, якщо є відповідне документальне підтвердження щодо повідомлення споживачів про перерву в електропостачанні в засобах масової інформації, а також на веб-сайті ліцензіата. Якщо внаслідок перерви припиняється електропостачання лише в точках комерційного обліку напругою понад 1 кВ, перерва вважається запланованою з попередженням, якщо є відповідне документальне підтвердження щодо письмового або </w:t>
      </w:r>
      <w:r w:rsidRPr="00915865">
        <w:rPr>
          <w:rFonts w:ascii="Times New Roman" w:eastAsia="Times New Roman" w:hAnsi="Times New Roman" w:cs="Times New Roman"/>
          <w:color w:val="000000"/>
          <w:sz w:val="24"/>
          <w:szCs w:val="24"/>
          <w:lang w:eastAsia="ru-RU"/>
        </w:rPr>
        <w:lastRenderedPageBreak/>
        <w:t>усного (засобами телефонного зв’язку) повідомлення споживачів про таку перерву за 10 днів до її початку;</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2" w:name="n35"/>
      <w:bookmarkEnd w:id="12"/>
      <w:r w:rsidRPr="00915865">
        <w:rPr>
          <w:rFonts w:ascii="Times New Roman" w:eastAsia="Times New Roman" w:hAnsi="Times New Roman" w:cs="Times New Roman"/>
          <w:color w:val="000000"/>
          <w:sz w:val="24"/>
          <w:szCs w:val="24"/>
          <w:lang w:eastAsia="ru-RU"/>
        </w:rPr>
        <w:t>засоби телемеханіки - електротехнічна апаратура для віддаленого контролю та управління електротехнічним обладнанням, що включає в себе одну або декілька таких функцій: телесигналізація, телевимірювання (поточні та інтегральні телевимірювання), телеуправління;</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3" w:name="n36"/>
      <w:bookmarkEnd w:id="13"/>
      <w:r w:rsidRPr="00915865">
        <w:rPr>
          <w:rFonts w:ascii="Times New Roman" w:eastAsia="Times New Roman" w:hAnsi="Times New Roman" w:cs="Times New Roman"/>
          <w:color w:val="000000"/>
          <w:sz w:val="24"/>
          <w:szCs w:val="24"/>
          <w:lang w:eastAsia="ru-RU"/>
        </w:rPr>
        <w:t>кінець перерви в електропостачанні - зафіксований час відновлення електропостачання ліцензіатом усім споживачам, яким було припинене електропостачання унаслідок перерви в електропостачанні. Відновленням електропостачання не вважається короткотривала подача струму при здійсненні заходів з метою виявлення місця пошкодження в електричній мережі;</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4" w:name="n37"/>
      <w:bookmarkEnd w:id="14"/>
      <w:r w:rsidRPr="00915865">
        <w:rPr>
          <w:rFonts w:ascii="Times New Roman" w:eastAsia="Times New Roman" w:hAnsi="Times New Roman" w:cs="Times New Roman"/>
          <w:color w:val="000000"/>
          <w:sz w:val="24"/>
          <w:szCs w:val="24"/>
          <w:lang w:eastAsia="ru-RU"/>
        </w:rPr>
        <w:t>коротка перерва в електропостачанні - перерва в електропостачанні тривалістю до 3 хвилин;</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5" w:name="n38"/>
      <w:bookmarkEnd w:id="15"/>
      <w:r w:rsidRPr="00915865">
        <w:rPr>
          <w:rFonts w:ascii="Times New Roman" w:eastAsia="Times New Roman" w:hAnsi="Times New Roman" w:cs="Times New Roman"/>
          <w:color w:val="000000"/>
          <w:sz w:val="24"/>
          <w:szCs w:val="24"/>
          <w:lang w:eastAsia="ru-RU"/>
        </w:rPr>
        <w:t>міські населені пункти - міста та селища міського типу, а всі інші населені пункти - сільські населені пункти, станом на 01 січня звітного року;</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6" w:name="n39"/>
      <w:bookmarkEnd w:id="16"/>
      <w:r w:rsidRPr="00915865">
        <w:rPr>
          <w:rFonts w:ascii="Times New Roman" w:eastAsia="Times New Roman" w:hAnsi="Times New Roman" w:cs="Times New Roman"/>
          <w:color w:val="000000"/>
          <w:sz w:val="24"/>
          <w:szCs w:val="24"/>
          <w:lang w:eastAsia="ru-RU"/>
        </w:rPr>
        <w:t>незапланована (аварійна) перерва - тимчасове припинення постачання електричної енергії споживачам, пов’язане зі знеструмленням частин електричної мережі унаслідок вини інших ліцензіатів (енергопідприємств) або споживачів, форс-мажорних обставин, вини інших осіб, виникнення технологічних порушень в електричних мережах ліцензіата;</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7" w:name="n40"/>
      <w:bookmarkEnd w:id="17"/>
      <w:r w:rsidRPr="00915865">
        <w:rPr>
          <w:rFonts w:ascii="Times New Roman" w:eastAsia="Times New Roman" w:hAnsi="Times New Roman" w:cs="Times New Roman"/>
          <w:color w:val="000000"/>
          <w:sz w:val="24"/>
          <w:szCs w:val="24"/>
          <w:lang w:eastAsia="ru-RU"/>
        </w:rPr>
        <w:t>перерва в електропостачанні - стан електричних мереж, при якому напруга в точці приєднання до розподільчих електричних мереж становить менше 5 % номінальної напруги в усіх фазах;</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8" w:name="n41"/>
      <w:bookmarkEnd w:id="18"/>
      <w:r w:rsidRPr="00915865">
        <w:rPr>
          <w:rFonts w:ascii="Times New Roman" w:eastAsia="Times New Roman" w:hAnsi="Times New Roman" w:cs="Times New Roman"/>
          <w:color w:val="000000"/>
          <w:sz w:val="24"/>
          <w:szCs w:val="24"/>
          <w:lang w:eastAsia="ru-RU"/>
        </w:rPr>
        <w:t>перерва внаслідок форс-мажорних обставин - перерва внаслідок виникнення надзвичайних і непереборних за наявних умов сил, дії яких неможливо попередити застосуванням високопрофесійної практики персоналу та які можуть бути спричинені винятковими погодними умовами і стихійним лихом (ураган, буря, повінь, нагромадження снігу, ожеледь, землетрус, пожежа, просідання і зсув ґрунту) та іншими непередбаченими ситуаціями. Виникнення форс-мажорних обставин має бути документально підтвердженим;</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9" w:name="n42"/>
      <w:bookmarkEnd w:id="19"/>
      <w:r w:rsidRPr="00915865">
        <w:rPr>
          <w:rFonts w:ascii="Times New Roman" w:eastAsia="Times New Roman" w:hAnsi="Times New Roman" w:cs="Times New Roman"/>
          <w:color w:val="000000"/>
          <w:sz w:val="24"/>
          <w:szCs w:val="24"/>
          <w:lang w:eastAsia="ru-RU"/>
        </w:rPr>
        <w:t>перерва з вини інших ліцензіатів (енергопідприємств) або споживачів - перерва в електропостачанні, яка виникла в електричних мережах оператора системи передачі, електричних мережах суміжних ліцензіатів або з вини споживачів, а також перерви в електропостачанні внаслідок робіт, пов’язаних з реалізацією договорів про приєднання, що потребують знеструмлення інших споживачів, та з відключення/відновлення електроживлення споживача, які потребують тимчасового припинення електропостачання інших споживачів тривалістю не більше 60 хвилин. Вина ліцензіатів або споживачів має бути документально підтвердженою;</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0" w:name="n43"/>
      <w:bookmarkEnd w:id="20"/>
      <w:r w:rsidRPr="00915865">
        <w:rPr>
          <w:rFonts w:ascii="Times New Roman" w:eastAsia="Times New Roman" w:hAnsi="Times New Roman" w:cs="Times New Roman"/>
          <w:color w:val="000000"/>
          <w:sz w:val="24"/>
          <w:szCs w:val="24"/>
          <w:lang w:eastAsia="ru-RU"/>
        </w:rPr>
        <w:t>перерва з вини інших осіб - перерва, що виникла не з вини ліцензіата чи споживача, а також перерви, що виникли внаслідок застосування заходів регулювання споживання з метою вимушеного зменшення величини споживаної електричної енергії та потужності у випадках, передбачених </w:t>
      </w:r>
      <w:hyperlink r:id="rId5" w:anchor="n11" w:tgtFrame="_blank" w:history="1">
        <w:r w:rsidRPr="00915865">
          <w:rPr>
            <w:rFonts w:ascii="Times New Roman" w:eastAsia="Times New Roman" w:hAnsi="Times New Roman" w:cs="Times New Roman"/>
            <w:color w:val="000099"/>
            <w:sz w:val="24"/>
            <w:szCs w:val="24"/>
            <w:u w:val="single"/>
            <w:lang w:eastAsia="ru-RU"/>
          </w:rPr>
          <w:t>Кодексом систем розподілу</w:t>
        </w:r>
      </w:hyperlink>
      <w:r w:rsidRPr="00915865">
        <w:rPr>
          <w:rFonts w:ascii="Times New Roman" w:eastAsia="Times New Roman" w:hAnsi="Times New Roman" w:cs="Times New Roman"/>
          <w:color w:val="000000"/>
          <w:sz w:val="24"/>
          <w:szCs w:val="24"/>
          <w:lang w:eastAsia="ru-RU"/>
        </w:rPr>
        <w:t>, затвердженим постановою НКРЕКП від 14 березня 2018 року № 310. Зазначена перерва має бути документально підтвердженою;</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1" w:name="n44"/>
      <w:bookmarkEnd w:id="21"/>
      <w:r w:rsidRPr="00915865">
        <w:rPr>
          <w:rFonts w:ascii="Times New Roman" w:eastAsia="Times New Roman" w:hAnsi="Times New Roman" w:cs="Times New Roman"/>
          <w:color w:val="000000"/>
          <w:sz w:val="24"/>
          <w:szCs w:val="24"/>
          <w:lang w:eastAsia="ru-RU"/>
        </w:rPr>
        <w:t>перерва з причини технологічних порушень у електричних мережах ліцензіата - усі перерви, спричинені відмовою в роботі електротехнічного обладнання ліцензіата, та всі перерви, причини виникнення яких залишилися не виявленими;</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2" w:name="n45"/>
      <w:bookmarkEnd w:id="22"/>
      <w:r w:rsidRPr="00915865">
        <w:rPr>
          <w:rFonts w:ascii="Times New Roman" w:eastAsia="Times New Roman" w:hAnsi="Times New Roman" w:cs="Times New Roman"/>
          <w:color w:val="000000"/>
          <w:sz w:val="24"/>
          <w:szCs w:val="24"/>
          <w:lang w:eastAsia="ru-RU"/>
        </w:rPr>
        <w:lastRenderedPageBreak/>
        <w:t>початок перерви в електропостачанні - зафіксований час надходження від споживачів, засобів телемеханіки або персоналу ліцензіата першого сигналу про перерву в електропостачанні. При запланованій перерві в електропостачанні у разі відсутності систем телемеханіки часом початку перерви вважається час надання команди диспетчера на вимкнення обладнання.</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3" w:name="n46"/>
      <w:bookmarkEnd w:id="23"/>
      <w:r w:rsidRPr="00915865">
        <w:rPr>
          <w:rFonts w:ascii="Times New Roman" w:eastAsia="Times New Roman" w:hAnsi="Times New Roman" w:cs="Times New Roman"/>
          <w:color w:val="000000"/>
          <w:sz w:val="24"/>
          <w:szCs w:val="24"/>
          <w:lang w:eastAsia="ru-RU"/>
        </w:rPr>
        <w:t>Скорочення, що застосовуються в Інструкції: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4" w:name="n47"/>
      <w:bookmarkEnd w:id="24"/>
      <w:r w:rsidRPr="00915865">
        <w:rPr>
          <w:rFonts w:ascii="Times New Roman" w:eastAsia="Times New Roman" w:hAnsi="Times New Roman" w:cs="Times New Roman"/>
          <w:color w:val="000000"/>
          <w:sz w:val="24"/>
          <w:szCs w:val="24"/>
          <w:lang w:eastAsia="ru-RU"/>
        </w:rPr>
        <w:t>КЛ - кабельна лінія електропередачі;</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5" w:name="n48"/>
      <w:bookmarkEnd w:id="25"/>
      <w:r w:rsidRPr="00915865">
        <w:rPr>
          <w:rFonts w:ascii="Times New Roman" w:eastAsia="Times New Roman" w:hAnsi="Times New Roman" w:cs="Times New Roman"/>
          <w:color w:val="000000"/>
          <w:sz w:val="24"/>
          <w:szCs w:val="24"/>
          <w:lang w:eastAsia="ru-RU"/>
        </w:rPr>
        <w:t>КСР - </w:t>
      </w:r>
      <w:hyperlink r:id="rId6" w:anchor="n11" w:tgtFrame="_blank" w:history="1">
        <w:r w:rsidRPr="00915865">
          <w:rPr>
            <w:rFonts w:ascii="Times New Roman" w:eastAsia="Times New Roman" w:hAnsi="Times New Roman" w:cs="Times New Roman"/>
            <w:color w:val="000099"/>
            <w:sz w:val="24"/>
            <w:szCs w:val="24"/>
            <w:u w:val="single"/>
            <w:lang w:eastAsia="ru-RU"/>
          </w:rPr>
          <w:t>Кодекс систем розподілу</w:t>
        </w:r>
      </w:hyperlink>
      <w:r w:rsidRPr="00915865">
        <w:rPr>
          <w:rFonts w:ascii="Times New Roman" w:eastAsia="Times New Roman" w:hAnsi="Times New Roman" w:cs="Times New Roman"/>
          <w:color w:val="000000"/>
          <w:sz w:val="24"/>
          <w:szCs w:val="24"/>
          <w:lang w:eastAsia="ru-RU"/>
        </w:rPr>
        <w:t>, затверджений постановою НКРЕКП від 14 березня 2018 року № 310;</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6" w:name="n49"/>
      <w:bookmarkEnd w:id="26"/>
      <w:r w:rsidRPr="00915865">
        <w:rPr>
          <w:rFonts w:ascii="Times New Roman" w:eastAsia="Times New Roman" w:hAnsi="Times New Roman" w:cs="Times New Roman"/>
          <w:color w:val="000000"/>
          <w:sz w:val="24"/>
          <w:szCs w:val="24"/>
          <w:lang w:eastAsia="ru-RU"/>
        </w:rPr>
        <w:t>ЛЕП - лінія електропередачі;</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7" w:name="n50"/>
      <w:bookmarkEnd w:id="27"/>
      <w:r w:rsidRPr="00915865">
        <w:rPr>
          <w:rFonts w:ascii="Times New Roman" w:eastAsia="Times New Roman" w:hAnsi="Times New Roman" w:cs="Times New Roman"/>
          <w:color w:val="000000"/>
          <w:sz w:val="24"/>
          <w:szCs w:val="24"/>
          <w:lang w:eastAsia="ru-RU"/>
        </w:rPr>
        <w:t>ПЕМ - підрозділ електричних мереж ліцензіата;</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8" w:name="n51"/>
      <w:bookmarkEnd w:id="28"/>
      <w:r w:rsidRPr="00915865">
        <w:rPr>
          <w:rFonts w:ascii="Times New Roman" w:eastAsia="Times New Roman" w:hAnsi="Times New Roman" w:cs="Times New Roman"/>
          <w:color w:val="000000"/>
          <w:sz w:val="24"/>
          <w:szCs w:val="24"/>
          <w:lang w:eastAsia="ru-RU"/>
        </w:rPr>
        <w:t>ПЛ - повітряна лінія електропередачі;</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29" w:name="n52"/>
      <w:bookmarkEnd w:id="29"/>
      <w:r w:rsidRPr="00915865">
        <w:rPr>
          <w:rFonts w:ascii="Times New Roman" w:eastAsia="Times New Roman" w:hAnsi="Times New Roman" w:cs="Times New Roman"/>
          <w:color w:val="000000"/>
          <w:sz w:val="24"/>
          <w:szCs w:val="24"/>
          <w:lang w:eastAsia="ru-RU"/>
        </w:rPr>
        <w:t>ПРРЕЕ - </w:t>
      </w:r>
      <w:hyperlink r:id="rId7" w:anchor="n28" w:tgtFrame="_blank" w:history="1">
        <w:r w:rsidRPr="00915865">
          <w:rPr>
            <w:rFonts w:ascii="Times New Roman" w:eastAsia="Times New Roman" w:hAnsi="Times New Roman" w:cs="Times New Roman"/>
            <w:color w:val="000099"/>
            <w:sz w:val="24"/>
            <w:szCs w:val="24"/>
            <w:u w:val="single"/>
            <w:lang w:eastAsia="ru-RU"/>
          </w:rPr>
          <w:t>Правила роздрібного ринку електричної енергії</w:t>
        </w:r>
      </w:hyperlink>
      <w:r w:rsidRPr="00915865">
        <w:rPr>
          <w:rFonts w:ascii="Times New Roman" w:eastAsia="Times New Roman" w:hAnsi="Times New Roman" w:cs="Times New Roman"/>
          <w:color w:val="000000"/>
          <w:sz w:val="24"/>
          <w:szCs w:val="24"/>
          <w:lang w:eastAsia="ru-RU"/>
        </w:rPr>
        <w:t>, затверджені постановою НКРЕКП від 14 березня 2018 року № 312;</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0" w:name="n53"/>
      <w:bookmarkEnd w:id="30"/>
      <w:r w:rsidRPr="00915865">
        <w:rPr>
          <w:rFonts w:ascii="Times New Roman" w:eastAsia="Times New Roman" w:hAnsi="Times New Roman" w:cs="Times New Roman"/>
          <w:color w:val="000000"/>
          <w:sz w:val="24"/>
          <w:szCs w:val="24"/>
          <w:lang w:eastAsia="ru-RU"/>
        </w:rPr>
        <w:t>ТП - трансформаторна підстанція.</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1" w:name="n54"/>
      <w:bookmarkEnd w:id="31"/>
      <w:r w:rsidRPr="00915865">
        <w:rPr>
          <w:rFonts w:ascii="Times New Roman" w:eastAsia="Times New Roman" w:hAnsi="Times New Roman" w:cs="Times New Roman"/>
          <w:color w:val="000000"/>
          <w:sz w:val="24"/>
          <w:szCs w:val="24"/>
          <w:lang w:eastAsia="ru-RU"/>
        </w:rPr>
        <w:t>1.4. Ця Інструкція розроблена відповідно до:</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2" w:name="n55"/>
      <w:bookmarkEnd w:id="32"/>
      <w:r w:rsidRPr="00915865">
        <w:rPr>
          <w:rFonts w:ascii="Times New Roman" w:eastAsia="Times New Roman" w:hAnsi="Times New Roman" w:cs="Times New Roman"/>
          <w:color w:val="000000"/>
          <w:sz w:val="24"/>
          <w:szCs w:val="24"/>
          <w:lang w:eastAsia="ru-RU"/>
        </w:rPr>
        <w:t>законів України </w:t>
      </w:r>
      <w:hyperlink r:id="rId8" w:tgtFrame="_blank" w:history="1">
        <w:r w:rsidRPr="00915865">
          <w:rPr>
            <w:rFonts w:ascii="Times New Roman" w:eastAsia="Times New Roman" w:hAnsi="Times New Roman" w:cs="Times New Roman"/>
            <w:color w:val="000099"/>
            <w:sz w:val="24"/>
            <w:szCs w:val="24"/>
            <w:u w:val="single"/>
            <w:lang w:eastAsia="ru-RU"/>
          </w:rPr>
          <w:t>«Про Національну комісію, що здійснює державне регулювання у сферах енергетики та комунальних послуг»</w:t>
        </w:r>
      </w:hyperlink>
      <w:r w:rsidRPr="00915865">
        <w:rPr>
          <w:rFonts w:ascii="Times New Roman" w:eastAsia="Times New Roman" w:hAnsi="Times New Roman" w:cs="Times New Roman"/>
          <w:color w:val="000000"/>
          <w:sz w:val="24"/>
          <w:szCs w:val="24"/>
          <w:lang w:eastAsia="ru-RU"/>
        </w:rPr>
        <w:t>, </w:t>
      </w:r>
      <w:hyperlink r:id="rId9" w:tgtFrame="_blank" w:history="1">
        <w:r w:rsidRPr="00915865">
          <w:rPr>
            <w:rFonts w:ascii="Times New Roman" w:eastAsia="Times New Roman" w:hAnsi="Times New Roman" w:cs="Times New Roman"/>
            <w:color w:val="000099"/>
            <w:sz w:val="24"/>
            <w:szCs w:val="24"/>
            <w:u w:val="single"/>
            <w:lang w:eastAsia="ru-RU"/>
          </w:rPr>
          <w:t>«Про ринок електричної енергії»</w:t>
        </w:r>
      </w:hyperlink>
      <w:r w:rsidRPr="00915865">
        <w:rPr>
          <w:rFonts w:ascii="Times New Roman" w:eastAsia="Times New Roman" w:hAnsi="Times New Roman" w:cs="Times New Roman"/>
          <w:color w:val="000000"/>
          <w:sz w:val="24"/>
          <w:szCs w:val="24"/>
          <w:lang w:eastAsia="ru-RU"/>
        </w:rPr>
        <w:t>;</w:t>
      </w:r>
    </w:p>
    <w:bookmarkStart w:id="33" w:name="n56"/>
    <w:bookmarkEnd w:id="33"/>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r w:rsidRPr="00915865">
        <w:rPr>
          <w:rFonts w:ascii="Times New Roman" w:eastAsia="Times New Roman" w:hAnsi="Times New Roman" w:cs="Times New Roman"/>
          <w:color w:val="000000"/>
          <w:sz w:val="24"/>
          <w:szCs w:val="24"/>
          <w:lang w:eastAsia="ru-RU"/>
        </w:rPr>
        <w:fldChar w:fldCharType="begin"/>
      </w:r>
      <w:r w:rsidRPr="00915865">
        <w:rPr>
          <w:rFonts w:ascii="Times New Roman" w:eastAsia="Times New Roman" w:hAnsi="Times New Roman" w:cs="Times New Roman"/>
          <w:color w:val="000000"/>
          <w:sz w:val="24"/>
          <w:szCs w:val="24"/>
          <w:lang w:eastAsia="ru-RU"/>
        </w:rPr>
        <w:instrText xml:space="preserve"> HYPERLINK "http://zakon.rada.gov.ua/laws/show/v0310874-18" \l "n11" \t "_blank" </w:instrText>
      </w:r>
      <w:r w:rsidRPr="00915865">
        <w:rPr>
          <w:rFonts w:ascii="Times New Roman" w:eastAsia="Times New Roman" w:hAnsi="Times New Roman" w:cs="Times New Roman"/>
          <w:color w:val="000000"/>
          <w:sz w:val="24"/>
          <w:szCs w:val="24"/>
          <w:lang w:eastAsia="ru-RU"/>
        </w:rPr>
        <w:fldChar w:fldCharType="separate"/>
      </w:r>
      <w:r w:rsidRPr="00915865">
        <w:rPr>
          <w:rFonts w:ascii="Times New Roman" w:eastAsia="Times New Roman" w:hAnsi="Times New Roman" w:cs="Times New Roman"/>
          <w:color w:val="000099"/>
          <w:sz w:val="24"/>
          <w:szCs w:val="24"/>
          <w:u w:val="single"/>
          <w:lang w:eastAsia="ru-RU"/>
        </w:rPr>
        <w:t>КСР</w:t>
      </w:r>
      <w:r w:rsidRPr="00915865">
        <w:rPr>
          <w:rFonts w:ascii="Times New Roman" w:eastAsia="Times New Roman" w:hAnsi="Times New Roman" w:cs="Times New Roman"/>
          <w:color w:val="000000"/>
          <w:sz w:val="24"/>
          <w:szCs w:val="24"/>
          <w:lang w:eastAsia="ru-RU"/>
        </w:rPr>
        <w:fldChar w:fldCharType="end"/>
      </w:r>
      <w:r w:rsidRPr="00915865">
        <w:rPr>
          <w:rFonts w:ascii="Times New Roman" w:eastAsia="Times New Roman" w:hAnsi="Times New Roman" w:cs="Times New Roman"/>
          <w:color w:val="000000"/>
          <w:sz w:val="24"/>
          <w:szCs w:val="24"/>
          <w:lang w:eastAsia="ru-RU"/>
        </w:rPr>
        <w:t>, </w:t>
      </w:r>
      <w:hyperlink r:id="rId10" w:anchor="n28" w:tgtFrame="_blank" w:history="1">
        <w:r w:rsidRPr="00915865">
          <w:rPr>
            <w:rFonts w:ascii="Times New Roman" w:eastAsia="Times New Roman" w:hAnsi="Times New Roman" w:cs="Times New Roman"/>
            <w:color w:val="000099"/>
            <w:sz w:val="24"/>
            <w:szCs w:val="24"/>
            <w:u w:val="single"/>
            <w:lang w:eastAsia="ru-RU"/>
          </w:rPr>
          <w:t>ПРРЕЕ</w:t>
        </w:r>
      </w:hyperlink>
      <w:r w:rsidRPr="00915865">
        <w:rPr>
          <w:rFonts w:ascii="Times New Roman" w:eastAsia="Times New Roman" w:hAnsi="Times New Roman" w:cs="Times New Roman"/>
          <w:color w:val="000000"/>
          <w:sz w:val="24"/>
          <w:szCs w:val="24"/>
          <w:lang w:eastAsia="ru-RU"/>
        </w:rPr>
        <w:t>;</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4" w:name="n57"/>
      <w:bookmarkEnd w:id="34"/>
      <w:r w:rsidRPr="00915865">
        <w:rPr>
          <w:rFonts w:ascii="Times New Roman" w:eastAsia="Times New Roman" w:hAnsi="Times New Roman" w:cs="Times New Roman"/>
          <w:color w:val="000000"/>
          <w:sz w:val="24"/>
          <w:szCs w:val="24"/>
          <w:lang w:eastAsia="ru-RU"/>
        </w:rPr>
        <w:t>інших нормативно-правових актів, якими регулюється ліцензована діяльність суб'єктів господарської діяльності з розподілу електричної енергії.</w:t>
      </w:r>
    </w:p>
    <w:p w:rsidR="00915865" w:rsidRPr="00915865" w:rsidRDefault="00915865" w:rsidP="00915865">
      <w:pPr>
        <w:shd w:val="clear" w:color="auto" w:fill="FFFFE2"/>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35" w:name="n58"/>
      <w:bookmarkEnd w:id="35"/>
      <w:r w:rsidRPr="00915865">
        <w:rPr>
          <w:rFonts w:ascii="Times New Roman" w:eastAsia="Times New Roman" w:hAnsi="Times New Roman" w:cs="Times New Roman"/>
          <w:b/>
          <w:bCs/>
          <w:color w:val="000000"/>
          <w:sz w:val="28"/>
          <w:szCs w:val="28"/>
          <w:lang w:eastAsia="ru-RU"/>
        </w:rPr>
        <w:t>2. Порядок та строк надання інформації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6" w:name="n59"/>
      <w:bookmarkEnd w:id="36"/>
      <w:r w:rsidRPr="00915865">
        <w:rPr>
          <w:rFonts w:ascii="Times New Roman" w:eastAsia="Times New Roman" w:hAnsi="Times New Roman" w:cs="Times New Roman"/>
          <w:color w:val="000000"/>
          <w:sz w:val="24"/>
          <w:szCs w:val="24"/>
          <w:lang w:eastAsia="ru-RU"/>
        </w:rPr>
        <w:t>2.1. Форма звітності № 11-НКРЕКП подається ліцензіатом у цілому по суб’єкту господарювання.</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7" w:name="n60"/>
      <w:bookmarkEnd w:id="37"/>
      <w:r w:rsidRPr="00915865">
        <w:rPr>
          <w:rFonts w:ascii="Times New Roman" w:eastAsia="Times New Roman" w:hAnsi="Times New Roman" w:cs="Times New Roman"/>
          <w:color w:val="000000"/>
          <w:sz w:val="24"/>
          <w:szCs w:val="24"/>
          <w:lang w:eastAsia="ru-RU"/>
        </w:rPr>
        <w:t>2.2. Форма звітності № 11-НКРЕКП складається станом на останнє число звітного періоду і подається ліцензіатом до НКРЕКП та її територіального органу за місцезнаходженням ліцензіата не пізніше ніж через 20 днів після звітного періоду.</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8" w:name="n61"/>
      <w:bookmarkEnd w:id="38"/>
      <w:r w:rsidRPr="00915865">
        <w:rPr>
          <w:rFonts w:ascii="Times New Roman" w:eastAsia="Times New Roman" w:hAnsi="Times New Roman" w:cs="Times New Roman"/>
          <w:color w:val="000000"/>
          <w:sz w:val="24"/>
          <w:szCs w:val="24"/>
          <w:lang w:eastAsia="ru-RU"/>
        </w:rPr>
        <w:t>2.3. Звітним періодом є квартал.</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39" w:name="n62"/>
      <w:bookmarkEnd w:id="39"/>
      <w:r w:rsidRPr="00915865">
        <w:rPr>
          <w:rFonts w:ascii="Times New Roman" w:eastAsia="Times New Roman" w:hAnsi="Times New Roman" w:cs="Times New Roman"/>
          <w:color w:val="000000"/>
          <w:sz w:val="24"/>
          <w:szCs w:val="24"/>
          <w:lang w:eastAsia="ru-RU"/>
        </w:rPr>
        <w:t xml:space="preserve">2.4. Звіт направляється ліцензіатом до НКРЕКП поштою на паперових носіях та в електронному вигляді </w:t>
      </w:r>
      <w:proofErr w:type="gramStart"/>
      <w:r w:rsidRPr="00915865">
        <w:rPr>
          <w:rFonts w:ascii="Times New Roman" w:eastAsia="Times New Roman" w:hAnsi="Times New Roman" w:cs="Times New Roman"/>
          <w:color w:val="000000"/>
          <w:sz w:val="24"/>
          <w:szCs w:val="24"/>
          <w:lang w:eastAsia="ru-RU"/>
        </w:rPr>
        <w:t>на адресу</w:t>
      </w:r>
      <w:proofErr w:type="gramEnd"/>
      <w:r w:rsidRPr="00915865">
        <w:rPr>
          <w:rFonts w:ascii="Times New Roman" w:eastAsia="Times New Roman" w:hAnsi="Times New Roman" w:cs="Times New Roman"/>
          <w:color w:val="000000"/>
          <w:sz w:val="24"/>
          <w:szCs w:val="24"/>
          <w:lang w:eastAsia="ru-RU"/>
        </w:rPr>
        <w:t>: sqr@nerc.gov.ua, за якою можна отримати електронну форму звіту, а також до її територіального органу за місцезнаходженням ліцензіата.</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0" w:name="n63"/>
      <w:bookmarkEnd w:id="40"/>
      <w:r w:rsidRPr="00915865">
        <w:rPr>
          <w:rFonts w:ascii="Times New Roman" w:eastAsia="Times New Roman" w:hAnsi="Times New Roman" w:cs="Times New Roman"/>
          <w:color w:val="000000"/>
          <w:sz w:val="24"/>
          <w:szCs w:val="24"/>
          <w:lang w:eastAsia="ru-RU"/>
        </w:rPr>
        <w:t>2.5. Звіт підписується керівником ліцензіата або іншою уповноваженою особою. У звіті зазначаються прізвище та ініціали особи, яка підписала звіт, прізвище виконавця, номер телефону (із зазначенням коду міжміського зв'язку), факсу та адреса електронної пошти.</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1" w:name="n64"/>
      <w:bookmarkEnd w:id="41"/>
      <w:r w:rsidRPr="00915865">
        <w:rPr>
          <w:rFonts w:ascii="Times New Roman" w:eastAsia="Times New Roman" w:hAnsi="Times New Roman" w:cs="Times New Roman"/>
          <w:color w:val="000000"/>
          <w:sz w:val="24"/>
          <w:szCs w:val="24"/>
          <w:lang w:eastAsia="ru-RU"/>
        </w:rPr>
        <w:t>2.6. У разі внесення змін до звіту після відправлення ліцензіат зобов’язаний терміново надіслати до НКРЕКП та її територіальних органів за місцезнаходженням ліцензіата виправлений звіт в електронному вигляді та на паперових носіях з підписом керівника ліцензіата або іншої уповноваженої особи, а також лист із зазначенням причини внесення змін.</w:t>
      </w:r>
    </w:p>
    <w:p w:rsidR="00915865" w:rsidRPr="00915865" w:rsidRDefault="00915865" w:rsidP="00915865">
      <w:pPr>
        <w:shd w:val="clear" w:color="auto" w:fill="FFFFE2"/>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42" w:name="n65"/>
      <w:bookmarkEnd w:id="42"/>
      <w:r w:rsidRPr="00915865">
        <w:rPr>
          <w:rFonts w:ascii="Times New Roman" w:eastAsia="Times New Roman" w:hAnsi="Times New Roman" w:cs="Times New Roman"/>
          <w:b/>
          <w:bCs/>
          <w:color w:val="000000"/>
          <w:sz w:val="28"/>
          <w:szCs w:val="28"/>
          <w:lang w:eastAsia="ru-RU"/>
        </w:rPr>
        <w:t>3. Показники надійності (безперервності) електропостачання</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3" w:name="n66"/>
      <w:bookmarkEnd w:id="43"/>
      <w:r w:rsidRPr="00915865">
        <w:rPr>
          <w:rFonts w:ascii="Times New Roman" w:eastAsia="Times New Roman" w:hAnsi="Times New Roman" w:cs="Times New Roman"/>
          <w:color w:val="000000"/>
          <w:sz w:val="24"/>
          <w:szCs w:val="24"/>
          <w:lang w:eastAsia="ru-RU"/>
        </w:rPr>
        <w:lastRenderedPageBreak/>
        <w:t>3.1. Надійність (безперервність) електропостачання споживача характеризується такими показниками:</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4" w:name="n67"/>
      <w:bookmarkEnd w:id="44"/>
      <w:r w:rsidRPr="00915865">
        <w:rPr>
          <w:rFonts w:ascii="Times New Roman" w:eastAsia="Times New Roman" w:hAnsi="Times New Roman" w:cs="Times New Roman"/>
          <w:color w:val="000000"/>
          <w:sz w:val="24"/>
          <w:szCs w:val="24"/>
          <w:lang w:eastAsia="ru-RU"/>
        </w:rPr>
        <w:t>1) індекс середньої тривалості довгих перерв в електропостачанні в системі (SAIDI) розраховується як відношення сумарної тривалості довгих перерв в електропостачанні в точках комерційного обліку електричної енергії, в яких було припинене електропостачання, за звітний період до загальної кількості точок комерційного обліку електричної енергії за формулою</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420"/>
        <w:gridCol w:w="538"/>
        <w:gridCol w:w="104"/>
        <w:gridCol w:w="7901"/>
        <w:gridCol w:w="392"/>
      </w:tblGrid>
      <w:tr w:rsidR="00915865" w:rsidRPr="00915865" w:rsidTr="00915865">
        <w:tc>
          <w:tcPr>
            <w:tcW w:w="12480" w:type="dxa"/>
            <w:gridSpan w:val="4"/>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bookmarkStart w:id="45" w:name="n68"/>
            <w:bookmarkEnd w:id="45"/>
            <w:r w:rsidRPr="00915865">
              <w:rPr>
                <w:rFonts w:ascii="Times New Roman" w:eastAsia="Times New Roman" w:hAnsi="Times New Roman" w:cs="Times New Roman"/>
                <w:noProof/>
                <w:color w:val="0275D8"/>
                <w:sz w:val="24"/>
                <w:szCs w:val="24"/>
                <w:lang w:eastAsia="ru-RU"/>
              </w:rPr>
              <w:drawing>
                <wp:inline distT="0" distB="0" distL="0" distR="0" wp14:anchorId="628D926C" wp14:editId="6C371CF6">
                  <wp:extent cx="1737360" cy="647700"/>
                  <wp:effectExtent l="0" t="0" r="0" b="0"/>
                  <wp:docPr id="1" name="Рисунок 1" descr="http://zakon.rada.gov.ua/laws/file/imgs/64/p475714n68.gi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zakon.rada.gov.ua/laws/file/imgs/64/p475714n68.gif">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7360" cy="647700"/>
                          </a:xfrm>
                          <a:prstGeom prst="rect">
                            <a:avLst/>
                          </a:prstGeom>
                          <a:noFill/>
                          <a:ln>
                            <a:noFill/>
                          </a:ln>
                        </pic:spPr>
                      </pic:pic>
                    </a:graphicData>
                  </a:graphic>
                </wp:inline>
              </w:drawing>
            </w:r>
          </w:p>
        </w:tc>
        <w:tc>
          <w:tcPr>
            <w:tcW w:w="444"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right"/>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(1)</w:t>
            </w:r>
          </w:p>
        </w:tc>
      </w:tr>
      <w:tr w:rsidR="00915865" w:rsidRPr="00915865" w:rsidTr="00915865">
        <w:tc>
          <w:tcPr>
            <w:tcW w:w="420"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bookmarkStart w:id="46" w:name="n69"/>
            <w:bookmarkEnd w:id="46"/>
            <w:r w:rsidRPr="00915865">
              <w:rPr>
                <w:rFonts w:ascii="Times New Roman" w:eastAsia="Times New Roman" w:hAnsi="Times New Roman" w:cs="Times New Roman"/>
                <w:sz w:val="24"/>
                <w:szCs w:val="24"/>
                <w:lang w:eastAsia="ru-RU"/>
              </w:rPr>
              <w:t>де</w:t>
            </w:r>
          </w:p>
        </w:tc>
        <w:tc>
          <w:tcPr>
            <w:tcW w:w="624"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t</w:t>
            </w:r>
            <w:r w:rsidRPr="00915865">
              <w:rPr>
                <w:rFonts w:ascii="Times New Roman" w:eastAsia="Times New Roman" w:hAnsi="Times New Roman" w:cs="Times New Roman"/>
                <w:b/>
                <w:bCs/>
                <w:color w:val="000000"/>
                <w:sz w:val="16"/>
                <w:szCs w:val="16"/>
                <w:vertAlign w:val="subscript"/>
                <w:lang w:eastAsia="ru-RU"/>
              </w:rPr>
              <w:t>i</w:t>
            </w:r>
          </w:p>
        </w:tc>
        <w:tc>
          <w:tcPr>
            <w:tcW w:w="12"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8856"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тривалість i-ї довгої перерви в електропостачанні, хв;</w:t>
            </w:r>
          </w:p>
        </w:tc>
      </w:tr>
      <w:tr w:rsidR="00915865" w:rsidRPr="00915865" w:rsidTr="00915865">
        <w:tc>
          <w:tcPr>
            <w:tcW w:w="420"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p>
        </w:tc>
        <w:tc>
          <w:tcPr>
            <w:tcW w:w="624"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n</w:t>
            </w:r>
            <w:r w:rsidRPr="00915865">
              <w:rPr>
                <w:rFonts w:ascii="Times New Roman" w:eastAsia="Times New Roman" w:hAnsi="Times New Roman" w:cs="Times New Roman"/>
                <w:b/>
                <w:bCs/>
                <w:color w:val="000000"/>
                <w:sz w:val="16"/>
                <w:szCs w:val="16"/>
                <w:vertAlign w:val="subscript"/>
                <w:lang w:eastAsia="ru-RU"/>
              </w:rPr>
              <w:t>i</w:t>
            </w:r>
          </w:p>
        </w:tc>
        <w:tc>
          <w:tcPr>
            <w:tcW w:w="12"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8856"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кількість точок комерційного обліку електричної енергії, в яких було припинене електропостачання у результаті і-ї довгої перерви в електропостачанні, од.;</w:t>
            </w:r>
          </w:p>
        </w:tc>
      </w:tr>
      <w:tr w:rsidR="00915865" w:rsidRPr="00915865" w:rsidTr="00915865">
        <w:tc>
          <w:tcPr>
            <w:tcW w:w="420"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p>
        </w:tc>
        <w:tc>
          <w:tcPr>
            <w:tcW w:w="624"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k</w:t>
            </w:r>
          </w:p>
        </w:tc>
        <w:tc>
          <w:tcPr>
            <w:tcW w:w="12"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8856"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кількість довгих перерв в електропостачанні протягом звітного періоду;</w:t>
            </w:r>
          </w:p>
        </w:tc>
      </w:tr>
      <w:tr w:rsidR="00915865" w:rsidRPr="00915865" w:rsidTr="00915865">
        <w:tc>
          <w:tcPr>
            <w:tcW w:w="420"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p>
        </w:tc>
        <w:tc>
          <w:tcPr>
            <w:tcW w:w="624"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і</w:t>
            </w:r>
          </w:p>
        </w:tc>
        <w:tc>
          <w:tcPr>
            <w:tcW w:w="12"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8856"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номер довгої перерви в електропостачанні, і = 1, 2, 3, ... k;</w:t>
            </w:r>
          </w:p>
        </w:tc>
      </w:tr>
      <w:tr w:rsidR="00915865" w:rsidRPr="00915865" w:rsidTr="00915865">
        <w:tc>
          <w:tcPr>
            <w:tcW w:w="420"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p>
        </w:tc>
        <w:tc>
          <w:tcPr>
            <w:tcW w:w="624"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n</w:t>
            </w:r>
          </w:p>
        </w:tc>
        <w:tc>
          <w:tcPr>
            <w:tcW w:w="12"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8856"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загальна кількість точок комерційного обліку електричної енергії, од.;</w:t>
            </w:r>
          </w:p>
        </w:tc>
      </w:tr>
    </w:tbl>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7" w:name="n714"/>
      <w:bookmarkEnd w:id="47"/>
      <w:r w:rsidRPr="00915865">
        <w:rPr>
          <w:rFonts w:ascii="Times New Roman" w:eastAsia="Times New Roman" w:hAnsi="Times New Roman" w:cs="Times New Roman"/>
          <w:color w:val="000000"/>
          <w:sz w:val="24"/>
          <w:szCs w:val="24"/>
          <w:lang w:eastAsia="ru-RU"/>
        </w:rPr>
        <w:t>2) індекс середньої частоти довгих перерв в електропостачанні в системі (SAIFI) розраховується як відношення сумарної кількості точок комерційного обліку електричної енергії, в яких було припинене електропостачання внаслідок усіх довгих перерв в електропостачанні протягом звітного періоду, до загальної кількості точок комерційного обліку електричної енергії за формулою</w:t>
      </w: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8912"/>
        <w:gridCol w:w="443"/>
      </w:tblGrid>
      <w:tr w:rsidR="00915865" w:rsidRPr="00915865" w:rsidTr="00915865">
        <w:tc>
          <w:tcPr>
            <w:tcW w:w="12360"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bookmarkStart w:id="48" w:name="n70"/>
            <w:bookmarkEnd w:id="48"/>
            <w:r w:rsidRPr="00915865">
              <w:rPr>
                <w:rFonts w:ascii="Times New Roman" w:eastAsia="Times New Roman" w:hAnsi="Times New Roman" w:cs="Times New Roman"/>
                <w:noProof/>
                <w:color w:val="0275D8"/>
                <w:sz w:val="24"/>
                <w:szCs w:val="24"/>
                <w:lang w:eastAsia="ru-RU"/>
              </w:rPr>
              <w:drawing>
                <wp:inline distT="0" distB="0" distL="0" distR="0" wp14:anchorId="195F0082" wp14:editId="6CA32782">
                  <wp:extent cx="1295400" cy="662940"/>
                  <wp:effectExtent l="0" t="0" r="0" b="3810"/>
                  <wp:docPr id="2" name="Рисунок 2" descr="http://zakon.rada.gov.ua/laws/file/imgs/64/p475714n70-1.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zakon.rada.gov.ua/laws/file/imgs/64/p475714n70-1.gi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0" cy="662940"/>
                          </a:xfrm>
                          <a:prstGeom prst="rect">
                            <a:avLst/>
                          </a:prstGeom>
                          <a:noFill/>
                          <a:ln>
                            <a:noFill/>
                          </a:ln>
                        </pic:spPr>
                      </pic:pic>
                    </a:graphicData>
                  </a:graphic>
                </wp:inline>
              </w:drawing>
            </w:r>
          </w:p>
        </w:tc>
        <w:tc>
          <w:tcPr>
            <w:tcW w:w="420"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right"/>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(2);</w:t>
            </w:r>
          </w:p>
        </w:tc>
      </w:tr>
    </w:tbl>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49" w:name="n71"/>
      <w:bookmarkEnd w:id="49"/>
      <w:r w:rsidRPr="00915865">
        <w:rPr>
          <w:rFonts w:ascii="Times New Roman" w:eastAsia="Times New Roman" w:hAnsi="Times New Roman" w:cs="Times New Roman"/>
          <w:color w:val="000000"/>
          <w:sz w:val="24"/>
          <w:szCs w:val="24"/>
          <w:lang w:eastAsia="ru-RU"/>
        </w:rPr>
        <w:t>3) індекс середньої частоти коротких перерв в електропостачанні в системі (MAIFI) розраховується як відношення сумарної кількості відключених точок комерційного обліку електричної енергії, в яких було припинене електропостачання внаслідок усіх коротких перерв в електропостачанні протягом звітного періоду, до загальної кількості точок комерційного обліку електричної енергії за формулою</w:t>
      </w: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312"/>
        <w:gridCol w:w="523"/>
        <w:gridCol w:w="192"/>
        <w:gridCol w:w="7931"/>
        <w:gridCol w:w="397"/>
      </w:tblGrid>
      <w:tr w:rsidR="00915865" w:rsidRPr="00915865" w:rsidTr="00915865">
        <w:tc>
          <w:tcPr>
            <w:tcW w:w="12372" w:type="dxa"/>
            <w:gridSpan w:val="4"/>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bookmarkStart w:id="50" w:name="n72"/>
            <w:bookmarkEnd w:id="50"/>
            <w:r w:rsidRPr="00915865">
              <w:rPr>
                <w:rFonts w:ascii="Times New Roman" w:eastAsia="Times New Roman" w:hAnsi="Times New Roman" w:cs="Times New Roman"/>
                <w:noProof/>
                <w:color w:val="0275D8"/>
                <w:sz w:val="24"/>
                <w:szCs w:val="24"/>
                <w:lang w:eastAsia="ru-RU"/>
              </w:rPr>
              <w:drawing>
                <wp:inline distT="0" distB="0" distL="0" distR="0" wp14:anchorId="4A2F8D7A" wp14:editId="1D5366DA">
                  <wp:extent cx="1569720" cy="640080"/>
                  <wp:effectExtent l="0" t="0" r="0" b="7620"/>
                  <wp:docPr id="3" name="Рисунок 3" descr="http://zakon.rada.gov.ua/laws/file/imgs/64/p475714n72-2.gif">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zakon.rada.gov.ua/laws/file/imgs/64/p475714n72-2.gif">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9720" cy="640080"/>
                          </a:xfrm>
                          <a:prstGeom prst="rect">
                            <a:avLst/>
                          </a:prstGeom>
                          <a:noFill/>
                          <a:ln>
                            <a:noFill/>
                          </a:ln>
                        </pic:spPr>
                      </pic:pic>
                    </a:graphicData>
                  </a:graphic>
                </wp:inline>
              </w:drawing>
            </w:r>
          </w:p>
        </w:tc>
        <w:tc>
          <w:tcPr>
            <w:tcW w:w="408"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right"/>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(3)</w:t>
            </w:r>
          </w:p>
        </w:tc>
      </w:tr>
      <w:tr w:rsidR="00915865" w:rsidRPr="00915865" w:rsidTr="00915865">
        <w:tblPrEx>
          <w:tblCellMar>
            <w:top w:w="12" w:type="dxa"/>
            <w:left w:w="12" w:type="dxa"/>
            <w:bottom w:w="12" w:type="dxa"/>
            <w:right w:w="12" w:type="dxa"/>
          </w:tblCellMar>
        </w:tblPrEx>
        <w:tc>
          <w:tcPr>
            <w:tcW w:w="312"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bookmarkStart w:id="51" w:name="n73"/>
            <w:bookmarkEnd w:id="51"/>
            <w:r w:rsidRPr="00915865">
              <w:rPr>
                <w:rFonts w:ascii="Times New Roman" w:eastAsia="Times New Roman" w:hAnsi="Times New Roman" w:cs="Times New Roman"/>
                <w:sz w:val="24"/>
                <w:szCs w:val="24"/>
                <w:lang w:eastAsia="ru-RU"/>
              </w:rPr>
              <w:t>де</w:t>
            </w:r>
          </w:p>
        </w:tc>
        <w:tc>
          <w:tcPr>
            <w:tcW w:w="600"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n</w:t>
            </w:r>
            <w:r w:rsidRPr="00915865">
              <w:rPr>
                <w:rFonts w:ascii="Times New Roman" w:eastAsia="Times New Roman" w:hAnsi="Times New Roman" w:cs="Times New Roman"/>
                <w:b/>
                <w:bCs/>
                <w:color w:val="000000"/>
                <w:sz w:val="16"/>
                <w:szCs w:val="16"/>
                <w:vertAlign w:val="subscript"/>
                <w:lang w:eastAsia="ru-RU"/>
              </w:rPr>
              <w:t>j</w:t>
            </w:r>
          </w:p>
        </w:tc>
        <w:tc>
          <w:tcPr>
            <w:tcW w:w="192"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9144"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кількість точок комерційного обліку електричної енергії, в яких було припинене електропостачання у результаті j-ї короткої перерви в електропостачанні, од.;</w:t>
            </w:r>
          </w:p>
        </w:tc>
      </w:tr>
      <w:tr w:rsidR="00915865" w:rsidRPr="00915865" w:rsidTr="00915865">
        <w:tblPrEx>
          <w:tblCellMar>
            <w:top w:w="12" w:type="dxa"/>
            <w:left w:w="12" w:type="dxa"/>
            <w:bottom w:w="12" w:type="dxa"/>
            <w:right w:w="12" w:type="dxa"/>
          </w:tblCellMar>
        </w:tblPrEx>
        <w:tc>
          <w:tcPr>
            <w:tcW w:w="312"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p>
        </w:tc>
        <w:tc>
          <w:tcPr>
            <w:tcW w:w="600"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r</w:t>
            </w:r>
          </w:p>
        </w:tc>
        <w:tc>
          <w:tcPr>
            <w:tcW w:w="192"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9144"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кількість коротких перерв в електропостачанні протягом звітного періоду;</w:t>
            </w:r>
          </w:p>
        </w:tc>
      </w:tr>
      <w:tr w:rsidR="00915865" w:rsidRPr="00915865" w:rsidTr="00915865">
        <w:tblPrEx>
          <w:tblCellMar>
            <w:top w:w="12" w:type="dxa"/>
            <w:left w:w="12" w:type="dxa"/>
            <w:bottom w:w="12" w:type="dxa"/>
            <w:right w:w="12" w:type="dxa"/>
          </w:tblCellMar>
        </w:tblPrEx>
        <w:tc>
          <w:tcPr>
            <w:tcW w:w="312"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p>
        </w:tc>
        <w:tc>
          <w:tcPr>
            <w:tcW w:w="600"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j</w:t>
            </w:r>
          </w:p>
        </w:tc>
        <w:tc>
          <w:tcPr>
            <w:tcW w:w="192"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9144"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номер короткої перерви в електропостачанні, j = 1, 2, 3, ... r;</w:t>
            </w:r>
          </w:p>
        </w:tc>
      </w:tr>
    </w:tbl>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52" w:name="n74"/>
      <w:bookmarkEnd w:id="52"/>
      <w:r w:rsidRPr="00915865">
        <w:rPr>
          <w:rFonts w:ascii="Times New Roman" w:eastAsia="Times New Roman" w:hAnsi="Times New Roman" w:cs="Times New Roman"/>
          <w:color w:val="000000"/>
          <w:sz w:val="24"/>
          <w:szCs w:val="24"/>
          <w:lang w:eastAsia="ru-RU"/>
        </w:rPr>
        <w:t>4) розрахунковий обсяг недовідпущеної електричної енергії (ENS) розраховується як сума добутків кількості точок комерційного обліку електричної енергії, в яких було припинене електропостачання, на тривалість довгої перерви та на середнє споживання електричної енергії на відповідному рівні напруги за формулою</w:t>
      </w: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348"/>
        <w:gridCol w:w="816"/>
        <w:gridCol w:w="104"/>
        <w:gridCol w:w="7692"/>
        <w:gridCol w:w="395"/>
      </w:tblGrid>
      <w:tr w:rsidR="00915865" w:rsidRPr="00915865" w:rsidTr="00915865">
        <w:tc>
          <w:tcPr>
            <w:tcW w:w="12372" w:type="dxa"/>
            <w:gridSpan w:val="4"/>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bookmarkStart w:id="53" w:name="n75"/>
            <w:bookmarkEnd w:id="53"/>
            <w:r w:rsidRPr="00915865">
              <w:rPr>
                <w:rFonts w:ascii="Times New Roman" w:eastAsia="Times New Roman" w:hAnsi="Times New Roman" w:cs="Times New Roman"/>
                <w:noProof/>
                <w:color w:val="0275D8"/>
                <w:sz w:val="24"/>
                <w:szCs w:val="24"/>
                <w:lang w:eastAsia="ru-RU"/>
              </w:rPr>
              <w:drawing>
                <wp:inline distT="0" distB="0" distL="0" distR="0" wp14:anchorId="239D7165" wp14:editId="6A13EC02">
                  <wp:extent cx="2583180" cy="480060"/>
                  <wp:effectExtent l="0" t="0" r="7620" b="0"/>
                  <wp:docPr id="4" name="Рисунок 4" descr="http://zakon.rada.gov.ua/laws/file/imgs/64/p475714n75-3.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zakon.rada.gov.ua/laws/file/imgs/64/p475714n75-3.gif">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83180" cy="480060"/>
                          </a:xfrm>
                          <a:prstGeom prst="rect">
                            <a:avLst/>
                          </a:prstGeom>
                          <a:noFill/>
                          <a:ln>
                            <a:noFill/>
                          </a:ln>
                        </pic:spPr>
                      </pic:pic>
                    </a:graphicData>
                  </a:graphic>
                </wp:inline>
              </w:drawing>
            </w:r>
          </w:p>
        </w:tc>
        <w:tc>
          <w:tcPr>
            <w:tcW w:w="408"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right"/>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(4)</w:t>
            </w:r>
          </w:p>
        </w:tc>
      </w:tr>
      <w:tr w:rsidR="00915865" w:rsidRPr="00915865" w:rsidTr="00915865">
        <w:tblPrEx>
          <w:tblCellMar>
            <w:top w:w="12" w:type="dxa"/>
            <w:left w:w="12" w:type="dxa"/>
            <w:bottom w:w="12" w:type="dxa"/>
            <w:right w:w="12" w:type="dxa"/>
          </w:tblCellMar>
        </w:tblPrEx>
        <w:tc>
          <w:tcPr>
            <w:tcW w:w="348"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bookmarkStart w:id="54" w:name="n76"/>
            <w:bookmarkEnd w:id="54"/>
            <w:r w:rsidRPr="00915865">
              <w:rPr>
                <w:rFonts w:ascii="Times New Roman" w:eastAsia="Times New Roman" w:hAnsi="Times New Roman" w:cs="Times New Roman"/>
                <w:sz w:val="24"/>
                <w:szCs w:val="24"/>
                <w:lang w:eastAsia="ru-RU"/>
              </w:rPr>
              <w:t>де</w:t>
            </w:r>
          </w:p>
        </w:tc>
        <w:tc>
          <w:tcPr>
            <w:tcW w:w="816"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z</w:t>
            </w:r>
            <w:r w:rsidRPr="00915865">
              <w:rPr>
                <w:rFonts w:ascii="Times New Roman" w:eastAsia="Times New Roman" w:hAnsi="Times New Roman" w:cs="Times New Roman"/>
                <w:b/>
                <w:bCs/>
                <w:color w:val="000000"/>
                <w:sz w:val="16"/>
                <w:szCs w:val="16"/>
                <w:vertAlign w:val="subscript"/>
                <w:lang w:eastAsia="ru-RU"/>
              </w:rPr>
              <w:t>1</w:t>
            </w:r>
          </w:p>
        </w:tc>
        <w:tc>
          <w:tcPr>
            <w:tcW w:w="84"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8688"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ознака рівня напруги та відповідної території (z</w:t>
            </w:r>
            <w:r w:rsidRPr="00915865">
              <w:rPr>
                <w:rFonts w:ascii="Times New Roman" w:eastAsia="Times New Roman" w:hAnsi="Times New Roman" w:cs="Times New Roman"/>
                <w:b/>
                <w:bCs/>
                <w:color w:val="000000"/>
                <w:sz w:val="16"/>
                <w:szCs w:val="16"/>
                <w:vertAlign w:val="subscript"/>
                <w:lang w:eastAsia="ru-RU"/>
              </w:rPr>
              <w:t>1</w:t>
            </w:r>
            <w:r w:rsidRPr="00915865">
              <w:rPr>
                <w:rFonts w:ascii="Times New Roman" w:eastAsia="Times New Roman" w:hAnsi="Times New Roman" w:cs="Times New Roman"/>
                <w:sz w:val="24"/>
                <w:szCs w:val="24"/>
                <w:lang w:eastAsia="ru-RU"/>
              </w:rPr>
              <w:t> - 0,4 кВ - міський населений пункт, z</w:t>
            </w:r>
            <w:r w:rsidRPr="00915865">
              <w:rPr>
                <w:rFonts w:ascii="Times New Roman" w:eastAsia="Times New Roman" w:hAnsi="Times New Roman" w:cs="Times New Roman"/>
                <w:b/>
                <w:bCs/>
                <w:color w:val="000000"/>
                <w:sz w:val="16"/>
                <w:szCs w:val="16"/>
                <w:vertAlign w:val="subscript"/>
                <w:lang w:eastAsia="ru-RU"/>
              </w:rPr>
              <w:t>2</w:t>
            </w:r>
            <w:r w:rsidRPr="00915865">
              <w:rPr>
                <w:rFonts w:ascii="Times New Roman" w:eastAsia="Times New Roman" w:hAnsi="Times New Roman" w:cs="Times New Roman"/>
                <w:sz w:val="24"/>
                <w:szCs w:val="24"/>
                <w:lang w:eastAsia="ru-RU"/>
              </w:rPr>
              <w:t> - 0,4 кВ - сільський населений пункт, z</w:t>
            </w:r>
            <w:r w:rsidRPr="00915865">
              <w:rPr>
                <w:rFonts w:ascii="Times New Roman" w:eastAsia="Times New Roman" w:hAnsi="Times New Roman" w:cs="Times New Roman"/>
                <w:b/>
                <w:bCs/>
                <w:color w:val="000000"/>
                <w:sz w:val="16"/>
                <w:szCs w:val="16"/>
                <w:vertAlign w:val="subscript"/>
                <w:lang w:eastAsia="ru-RU"/>
              </w:rPr>
              <w:t>3</w:t>
            </w:r>
            <w:r w:rsidRPr="00915865">
              <w:rPr>
                <w:rFonts w:ascii="Times New Roman" w:eastAsia="Times New Roman" w:hAnsi="Times New Roman" w:cs="Times New Roman"/>
                <w:sz w:val="24"/>
                <w:szCs w:val="24"/>
                <w:lang w:eastAsia="ru-RU"/>
              </w:rPr>
              <w:t> - 6 - 20 кВ - міський населений пункт, z</w:t>
            </w:r>
            <w:r w:rsidRPr="00915865">
              <w:rPr>
                <w:rFonts w:ascii="Times New Roman" w:eastAsia="Times New Roman" w:hAnsi="Times New Roman" w:cs="Times New Roman"/>
                <w:b/>
                <w:bCs/>
                <w:color w:val="000000"/>
                <w:sz w:val="16"/>
                <w:szCs w:val="16"/>
                <w:vertAlign w:val="subscript"/>
                <w:lang w:eastAsia="ru-RU"/>
              </w:rPr>
              <w:t>4</w:t>
            </w:r>
            <w:r w:rsidRPr="00915865">
              <w:rPr>
                <w:rFonts w:ascii="Times New Roman" w:eastAsia="Times New Roman" w:hAnsi="Times New Roman" w:cs="Times New Roman"/>
                <w:sz w:val="24"/>
                <w:szCs w:val="24"/>
                <w:lang w:eastAsia="ru-RU"/>
              </w:rPr>
              <w:t>- 6 - 20 кВ - сільський населений пункт, z</w:t>
            </w:r>
            <w:r w:rsidRPr="00915865">
              <w:rPr>
                <w:rFonts w:ascii="Times New Roman" w:eastAsia="Times New Roman" w:hAnsi="Times New Roman" w:cs="Times New Roman"/>
                <w:b/>
                <w:bCs/>
                <w:color w:val="000000"/>
                <w:sz w:val="16"/>
                <w:szCs w:val="16"/>
                <w:vertAlign w:val="subscript"/>
                <w:lang w:eastAsia="ru-RU"/>
              </w:rPr>
              <w:t>5</w:t>
            </w:r>
            <w:r w:rsidRPr="00915865">
              <w:rPr>
                <w:rFonts w:ascii="Times New Roman" w:eastAsia="Times New Roman" w:hAnsi="Times New Roman" w:cs="Times New Roman"/>
                <w:sz w:val="24"/>
                <w:szCs w:val="24"/>
                <w:lang w:eastAsia="ru-RU"/>
              </w:rPr>
              <w:t> - 27,5 - 35 кВ, z</w:t>
            </w:r>
            <w:r w:rsidRPr="00915865">
              <w:rPr>
                <w:rFonts w:ascii="Times New Roman" w:eastAsia="Times New Roman" w:hAnsi="Times New Roman" w:cs="Times New Roman"/>
                <w:b/>
                <w:bCs/>
                <w:color w:val="000000"/>
                <w:sz w:val="16"/>
                <w:szCs w:val="16"/>
                <w:vertAlign w:val="subscript"/>
                <w:lang w:eastAsia="ru-RU"/>
              </w:rPr>
              <w:t>6</w:t>
            </w:r>
            <w:r w:rsidRPr="00915865">
              <w:rPr>
                <w:rFonts w:ascii="Times New Roman" w:eastAsia="Times New Roman" w:hAnsi="Times New Roman" w:cs="Times New Roman"/>
                <w:sz w:val="24"/>
                <w:szCs w:val="24"/>
                <w:lang w:eastAsia="ru-RU"/>
              </w:rPr>
              <w:t> -110/154 кВ);</w:t>
            </w:r>
          </w:p>
        </w:tc>
      </w:tr>
      <w:tr w:rsidR="00915865" w:rsidRPr="00915865" w:rsidTr="00915865">
        <w:tblPrEx>
          <w:tblCellMar>
            <w:top w:w="12" w:type="dxa"/>
            <w:left w:w="12" w:type="dxa"/>
            <w:bottom w:w="12" w:type="dxa"/>
            <w:right w:w="12" w:type="dxa"/>
          </w:tblCellMar>
        </w:tblPrEx>
        <w:tc>
          <w:tcPr>
            <w:tcW w:w="348"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p>
        </w:tc>
        <w:tc>
          <w:tcPr>
            <w:tcW w:w="816"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noProof/>
                <w:color w:val="0275D8"/>
                <w:sz w:val="24"/>
                <w:szCs w:val="24"/>
                <w:lang w:eastAsia="ru-RU"/>
              </w:rPr>
              <w:drawing>
                <wp:inline distT="0" distB="0" distL="0" distR="0" wp14:anchorId="1951EB09" wp14:editId="76B277BB">
                  <wp:extent cx="266700" cy="304800"/>
                  <wp:effectExtent l="0" t="0" r="0" b="0"/>
                  <wp:docPr id="5" name="Рисунок 5" descr="http://zakon.rada.gov.ua/laws/file/imgs/64/p475714n76-4.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zakon.rada.gov.ua/laws/file/imgs/64/p475714n76-4.gif">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 cy="304800"/>
                          </a:xfrm>
                          <a:prstGeom prst="rect">
                            <a:avLst/>
                          </a:prstGeom>
                          <a:noFill/>
                          <a:ln>
                            <a:noFill/>
                          </a:ln>
                        </pic:spPr>
                      </pic:pic>
                    </a:graphicData>
                  </a:graphic>
                </wp:inline>
              </w:drawing>
            </w:r>
          </w:p>
        </w:tc>
        <w:tc>
          <w:tcPr>
            <w:tcW w:w="84"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8688"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кількість точок комерційного обліку електричної енергії, в яких було припинене електропостачання внаслідок і-ї довгої перерви з z-ю ознакою рівня напруги та відповідної території, од.;</w:t>
            </w:r>
          </w:p>
        </w:tc>
      </w:tr>
      <w:tr w:rsidR="00915865" w:rsidRPr="00915865" w:rsidTr="00915865">
        <w:tblPrEx>
          <w:tblCellMar>
            <w:top w:w="12" w:type="dxa"/>
            <w:left w:w="12" w:type="dxa"/>
            <w:bottom w:w="12" w:type="dxa"/>
            <w:right w:w="12" w:type="dxa"/>
          </w:tblCellMar>
        </w:tblPrEx>
        <w:tc>
          <w:tcPr>
            <w:tcW w:w="348"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p>
        </w:tc>
        <w:tc>
          <w:tcPr>
            <w:tcW w:w="816"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noProof/>
                <w:color w:val="0275D8"/>
                <w:sz w:val="24"/>
                <w:szCs w:val="24"/>
                <w:lang w:eastAsia="ru-RU"/>
              </w:rPr>
              <w:drawing>
                <wp:inline distT="0" distB="0" distL="0" distR="0" wp14:anchorId="37A83B5E" wp14:editId="4BFA577F">
                  <wp:extent cx="259080" cy="236220"/>
                  <wp:effectExtent l="0" t="0" r="7620" b="0"/>
                  <wp:docPr id="6" name="Рисунок 6" descr="http://zakon.rada.gov.ua/laws/file/imgs/64/p475714n76-5.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zakon.rada.gov.ua/laws/file/imgs/64/p475714n76-5.gif">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080" cy="236220"/>
                          </a:xfrm>
                          <a:prstGeom prst="rect">
                            <a:avLst/>
                          </a:prstGeom>
                          <a:noFill/>
                          <a:ln>
                            <a:noFill/>
                          </a:ln>
                        </pic:spPr>
                      </pic:pic>
                    </a:graphicData>
                  </a:graphic>
                </wp:inline>
              </w:drawing>
            </w:r>
          </w:p>
        </w:tc>
        <w:tc>
          <w:tcPr>
            <w:tcW w:w="84"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8688"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середньомісячне споживання електричної енергії в попередньому році на одну точку комерційного обліку електричної енергії з z</w:t>
            </w:r>
            <w:r w:rsidRPr="00915865">
              <w:rPr>
                <w:rFonts w:ascii="Times New Roman" w:eastAsia="Times New Roman" w:hAnsi="Times New Roman" w:cs="Times New Roman"/>
                <w:b/>
                <w:bCs/>
                <w:color w:val="000000"/>
                <w:sz w:val="16"/>
                <w:szCs w:val="16"/>
                <w:vertAlign w:val="subscript"/>
                <w:lang w:eastAsia="ru-RU"/>
              </w:rPr>
              <w:t>1</w:t>
            </w:r>
            <w:r w:rsidRPr="00915865">
              <w:rPr>
                <w:rFonts w:ascii="Times New Roman" w:eastAsia="Times New Roman" w:hAnsi="Times New Roman" w:cs="Times New Roman"/>
                <w:sz w:val="24"/>
                <w:szCs w:val="24"/>
                <w:lang w:eastAsia="ru-RU"/>
              </w:rPr>
              <w:t>-ю ознакою рівня напруги та відповідної території, тис. кВт·год;</w:t>
            </w:r>
          </w:p>
        </w:tc>
      </w:tr>
      <w:tr w:rsidR="00915865" w:rsidRPr="00915865" w:rsidTr="00915865">
        <w:tblPrEx>
          <w:tblCellMar>
            <w:top w:w="12" w:type="dxa"/>
            <w:left w:w="12" w:type="dxa"/>
            <w:bottom w:w="12" w:type="dxa"/>
            <w:right w:w="12" w:type="dxa"/>
          </w:tblCellMar>
        </w:tblPrEx>
        <w:tc>
          <w:tcPr>
            <w:tcW w:w="348"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p>
        </w:tc>
        <w:tc>
          <w:tcPr>
            <w:tcW w:w="816"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43800</w:t>
            </w:r>
          </w:p>
        </w:tc>
        <w:tc>
          <w:tcPr>
            <w:tcW w:w="84"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8688"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звітний період часу (середньомісячний за рік), перерахований у хвилинах.</w:t>
            </w:r>
          </w:p>
        </w:tc>
      </w:tr>
    </w:tbl>
    <w:p w:rsidR="00915865" w:rsidRPr="00915865" w:rsidRDefault="00915865" w:rsidP="00915865">
      <w:pPr>
        <w:shd w:val="clear" w:color="auto" w:fill="FFFFE2"/>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55" w:name="n77"/>
      <w:bookmarkEnd w:id="55"/>
      <w:r w:rsidRPr="00915865">
        <w:rPr>
          <w:rFonts w:ascii="Times New Roman" w:eastAsia="Times New Roman" w:hAnsi="Times New Roman" w:cs="Times New Roman"/>
          <w:b/>
          <w:bCs/>
          <w:color w:val="000000"/>
          <w:sz w:val="28"/>
          <w:szCs w:val="28"/>
          <w:lang w:eastAsia="ru-RU"/>
        </w:rPr>
        <w:t>4. Порядок реєстрації інформації, необхідної для розрахунку показників надійності (безперервності) електропостачання</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56" w:name="n78"/>
      <w:bookmarkEnd w:id="56"/>
      <w:r w:rsidRPr="00915865">
        <w:rPr>
          <w:rFonts w:ascii="Times New Roman" w:eastAsia="Times New Roman" w:hAnsi="Times New Roman" w:cs="Times New Roman"/>
          <w:color w:val="000000"/>
          <w:sz w:val="24"/>
          <w:szCs w:val="24"/>
          <w:lang w:eastAsia="ru-RU"/>
        </w:rPr>
        <w:t>4.1. Кожний підрозділ ліцензіата повинен забезпечити ведення:</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57" w:name="n79"/>
      <w:bookmarkEnd w:id="57"/>
      <w:r w:rsidRPr="00915865">
        <w:rPr>
          <w:rFonts w:ascii="Times New Roman" w:eastAsia="Times New Roman" w:hAnsi="Times New Roman" w:cs="Times New Roman"/>
          <w:color w:val="000000"/>
          <w:sz w:val="24"/>
          <w:szCs w:val="24"/>
          <w:lang w:eastAsia="ru-RU"/>
        </w:rPr>
        <w:t>1) переліку джерел інформації, що використовуються для організації моніторингу показників надійності (безперервності) електропостачання, згідно з </w:t>
      </w:r>
      <w:hyperlink r:id="rId23" w:anchor="n177" w:history="1">
        <w:r w:rsidRPr="00915865">
          <w:rPr>
            <w:rFonts w:ascii="Times New Roman" w:eastAsia="Times New Roman" w:hAnsi="Times New Roman" w:cs="Times New Roman"/>
            <w:color w:val="006600"/>
            <w:sz w:val="24"/>
            <w:szCs w:val="24"/>
            <w:u w:val="single"/>
            <w:lang w:eastAsia="ru-RU"/>
          </w:rPr>
          <w:t>додатком 1</w:t>
        </w:r>
      </w:hyperlink>
      <w:r w:rsidRPr="00915865">
        <w:rPr>
          <w:rFonts w:ascii="Times New Roman" w:eastAsia="Times New Roman" w:hAnsi="Times New Roman" w:cs="Times New Roman"/>
          <w:color w:val="000000"/>
          <w:sz w:val="24"/>
          <w:szCs w:val="24"/>
          <w:lang w:eastAsia="ru-RU"/>
        </w:rPr>
        <w:t> до цієї Інструкції;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58" w:name="n80"/>
      <w:bookmarkEnd w:id="58"/>
      <w:r w:rsidRPr="00915865">
        <w:rPr>
          <w:rFonts w:ascii="Times New Roman" w:eastAsia="Times New Roman" w:hAnsi="Times New Roman" w:cs="Times New Roman"/>
          <w:color w:val="000000"/>
          <w:sz w:val="24"/>
          <w:szCs w:val="24"/>
          <w:lang w:eastAsia="ru-RU"/>
        </w:rPr>
        <w:t>2) загальної інформації щодо точок комерційного обліку електричної енергії на рівні напруги 0,4 кВ згідно з </w:t>
      </w:r>
      <w:hyperlink r:id="rId24" w:anchor="n180" w:history="1">
        <w:r w:rsidRPr="00915865">
          <w:rPr>
            <w:rFonts w:ascii="Times New Roman" w:eastAsia="Times New Roman" w:hAnsi="Times New Roman" w:cs="Times New Roman"/>
            <w:color w:val="006600"/>
            <w:sz w:val="24"/>
            <w:szCs w:val="24"/>
            <w:u w:val="single"/>
            <w:lang w:eastAsia="ru-RU"/>
          </w:rPr>
          <w:t>додатком 2</w:t>
        </w:r>
      </w:hyperlink>
      <w:r w:rsidRPr="00915865">
        <w:rPr>
          <w:rFonts w:ascii="Times New Roman" w:eastAsia="Times New Roman" w:hAnsi="Times New Roman" w:cs="Times New Roman"/>
          <w:color w:val="000000"/>
          <w:sz w:val="24"/>
          <w:szCs w:val="24"/>
          <w:lang w:eastAsia="ru-RU"/>
        </w:rPr>
        <w:t> до цієї Інструкції;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59" w:name="n81"/>
      <w:bookmarkEnd w:id="59"/>
      <w:r w:rsidRPr="00915865">
        <w:rPr>
          <w:rFonts w:ascii="Times New Roman" w:eastAsia="Times New Roman" w:hAnsi="Times New Roman" w:cs="Times New Roman"/>
          <w:color w:val="000000"/>
          <w:sz w:val="24"/>
          <w:szCs w:val="24"/>
          <w:lang w:eastAsia="ru-RU"/>
        </w:rPr>
        <w:t>3) загальної інформації щодо точок комерційного обліку електричної енергії на рівнях напруги 6 - 154 кВ згідно з </w:t>
      </w:r>
      <w:hyperlink r:id="rId25" w:anchor="n182" w:history="1">
        <w:r w:rsidRPr="00915865">
          <w:rPr>
            <w:rFonts w:ascii="Times New Roman" w:eastAsia="Times New Roman" w:hAnsi="Times New Roman" w:cs="Times New Roman"/>
            <w:color w:val="006600"/>
            <w:sz w:val="24"/>
            <w:szCs w:val="24"/>
            <w:u w:val="single"/>
            <w:lang w:eastAsia="ru-RU"/>
          </w:rPr>
          <w:t>додатком 3</w:t>
        </w:r>
      </w:hyperlink>
      <w:r w:rsidRPr="00915865">
        <w:rPr>
          <w:rFonts w:ascii="Times New Roman" w:eastAsia="Times New Roman" w:hAnsi="Times New Roman" w:cs="Times New Roman"/>
          <w:color w:val="000000"/>
          <w:sz w:val="24"/>
          <w:szCs w:val="24"/>
          <w:lang w:eastAsia="ru-RU"/>
        </w:rPr>
        <w:t> до цієї Інструкції;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0" w:name="n82"/>
      <w:bookmarkEnd w:id="60"/>
      <w:r w:rsidRPr="00915865">
        <w:rPr>
          <w:rFonts w:ascii="Times New Roman" w:eastAsia="Times New Roman" w:hAnsi="Times New Roman" w:cs="Times New Roman"/>
          <w:color w:val="000000"/>
          <w:sz w:val="24"/>
          <w:szCs w:val="24"/>
          <w:lang w:eastAsia="ru-RU"/>
        </w:rPr>
        <w:t>4) технічної характеристики електричної мережі на рівнях напруги 6 - 154 кВ згідно з </w:t>
      </w:r>
      <w:hyperlink r:id="rId26" w:anchor="n185" w:history="1">
        <w:r w:rsidRPr="00915865">
          <w:rPr>
            <w:rFonts w:ascii="Times New Roman" w:eastAsia="Times New Roman" w:hAnsi="Times New Roman" w:cs="Times New Roman"/>
            <w:color w:val="006600"/>
            <w:sz w:val="24"/>
            <w:szCs w:val="24"/>
            <w:u w:val="single"/>
            <w:lang w:eastAsia="ru-RU"/>
          </w:rPr>
          <w:t>додатком 4</w:t>
        </w:r>
      </w:hyperlink>
      <w:r w:rsidRPr="00915865">
        <w:rPr>
          <w:rFonts w:ascii="Times New Roman" w:eastAsia="Times New Roman" w:hAnsi="Times New Roman" w:cs="Times New Roman"/>
          <w:color w:val="000000"/>
          <w:sz w:val="24"/>
          <w:szCs w:val="24"/>
          <w:lang w:eastAsia="ru-RU"/>
        </w:rPr>
        <w:t> до цієї Інструкції;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1" w:name="n83"/>
      <w:bookmarkEnd w:id="61"/>
      <w:r w:rsidRPr="00915865">
        <w:rPr>
          <w:rFonts w:ascii="Times New Roman" w:eastAsia="Times New Roman" w:hAnsi="Times New Roman" w:cs="Times New Roman"/>
          <w:color w:val="000000"/>
          <w:sz w:val="24"/>
          <w:szCs w:val="24"/>
          <w:lang w:eastAsia="ru-RU"/>
        </w:rPr>
        <w:t>5) реєстру перерв в електропостачанні згідно з </w:t>
      </w:r>
      <w:hyperlink r:id="rId27" w:anchor="n187" w:history="1">
        <w:r w:rsidRPr="00915865">
          <w:rPr>
            <w:rFonts w:ascii="Times New Roman" w:eastAsia="Times New Roman" w:hAnsi="Times New Roman" w:cs="Times New Roman"/>
            <w:color w:val="006600"/>
            <w:sz w:val="24"/>
            <w:szCs w:val="24"/>
            <w:u w:val="single"/>
            <w:lang w:eastAsia="ru-RU"/>
          </w:rPr>
          <w:t>додатком 5</w:t>
        </w:r>
      </w:hyperlink>
      <w:r w:rsidRPr="00915865">
        <w:rPr>
          <w:rFonts w:ascii="Times New Roman" w:eastAsia="Times New Roman" w:hAnsi="Times New Roman" w:cs="Times New Roman"/>
          <w:color w:val="000000"/>
          <w:sz w:val="24"/>
          <w:szCs w:val="24"/>
          <w:lang w:eastAsia="ru-RU"/>
        </w:rPr>
        <w:t> до цієї Інструкції.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2" w:name="n84"/>
      <w:bookmarkEnd w:id="62"/>
      <w:r w:rsidRPr="00915865">
        <w:rPr>
          <w:rFonts w:ascii="Times New Roman" w:eastAsia="Times New Roman" w:hAnsi="Times New Roman" w:cs="Times New Roman"/>
          <w:color w:val="000000"/>
          <w:sz w:val="24"/>
          <w:szCs w:val="24"/>
          <w:lang w:eastAsia="ru-RU"/>
        </w:rPr>
        <w:t>4.2. Перелік джерел інформації, що використовуються для організації моніторингу показників надійності (безперервності) електропостачання, формується згідно з додатком 1 до цієї Інструкції: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3" w:name="n85"/>
      <w:bookmarkEnd w:id="63"/>
      <w:r w:rsidRPr="00915865">
        <w:rPr>
          <w:rFonts w:ascii="Times New Roman" w:eastAsia="Times New Roman" w:hAnsi="Times New Roman" w:cs="Times New Roman"/>
          <w:color w:val="000000"/>
          <w:sz w:val="24"/>
          <w:szCs w:val="24"/>
          <w:lang w:eastAsia="ru-RU"/>
        </w:rPr>
        <w:t>графа 1 - № з/п - номер за порядком;</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4" w:name="n86"/>
      <w:bookmarkEnd w:id="64"/>
      <w:r w:rsidRPr="00915865">
        <w:rPr>
          <w:rFonts w:ascii="Times New Roman" w:eastAsia="Times New Roman" w:hAnsi="Times New Roman" w:cs="Times New Roman"/>
          <w:color w:val="000000"/>
          <w:sz w:val="24"/>
          <w:szCs w:val="24"/>
          <w:lang w:eastAsia="ru-RU"/>
        </w:rPr>
        <w:t>графа 2 - код джерела інформації - код, який для зручності присвоює ліцензіат власним джерелам інформації, що використовуються для моніторингу показників надійності (безперервності) електропостачання;</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5" w:name="n87"/>
      <w:bookmarkEnd w:id="65"/>
      <w:r w:rsidRPr="00915865">
        <w:rPr>
          <w:rFonts w:ascii="Times New Roman" w:eastAsia="Times New Roman" w:hAnsi="Times New Roman" w:cs="Times New Roman"/>
          <w:color w:val="000000"/>
          <w:sz w:val="24"/>
          <w:szCs w:val="24"/>
          <w:lang w:eastAsia="ru-RU"/>
        </w:rPr>
        <w:lastRenderedPageBreak/>
        <w:t>графа 3 - назва джерела інформації - журнал, електронна база даних, інші джерела інформації;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6" w:name="n88"/>
      <w:bookmarkEnd w:id="66"/>
      <w:r w:rsidRPr="00915865">
        <w:rPr>
          <w:rFonts w:ascii="Times New Roman" w:eastAsia="Times New Roman" w:hAnsi="Times New Roman" w:cs="Times New Roman"/>
          <w:color w:val="000000"/>
          <w:sz w:val="24"/>
          <w:szCs w:val="24"/>
          <w:lang w:eastAsia="ru-RU"/>
        </w:rPr>
        <w:t>графа 4 - форма ведення джерела інформації - паперовий журнал, таблиці Microsoft Excel, електронна база даних тощо;</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7" w:name="n89"/>
      <w:bookmarkEnd w:id="67"/>
      <w:r w:rsidRPr="00915865">
        <w:rPr>
          <w:rFonts w:ascii="Times New Roman" w:eastAsia="Times New Roman" w:hAnsi="Times New Roman" w:cs="Times New Roman"/>
          <w:color w:val="000000"/>
          <w:sz w:val="24"/>
          <w:szCs w:val="24"/>
          <w:lang w:eastAsia="ru-RU"/>
        </w:rPr>
        <w:t>графа 5 - стислий перелік інформації, яку містить зазначене джерело інформації.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8" w:name="n90"/>
      <w:bookmarkEnd w:id="68"/>
      <w:r w:rsidRPr="00915865">
        <w:rPr>
          <w:rFonts w:ascii="Times New Roman" w:eastAsia="Times New Roman" w:hAnsi="Times New Roman" w:cs="Times New Roman"/>
          <w:color w:val="000000"/>
          <w:sz w:val="24"/>
          <w:szCs w:val="24"/>
          <w:lang w:eastAsia="ru-RU"/>
        </w:rPr>
        <w:t>4.3. Загальна інформація щодо точок комерційного обліку електричної енергії на рівні напруги 0,4 кВ формується згідно з додатком 2 до цієї Інструкції станом на 01 січня звітного року:</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69" w:name="n91"/>
      <w:bookmarkEnd w:id="69"/>
      <w:r w:rsidRPr="00915865">
        <w:rPr>
          <w:rFonts w:ascii="Times New Roman" w:eastAsia="Times New Roman" w:hAnsi="Times New Roman" w:cs="Times New Roman"/>
          <w:color w:val="000000"/>
          <w:sz w:val="24"/>
          <w:szCs w:val="24"/>
          <w:lang w:eastAsia="ru-RU"/>
        </w:rPr>
        <w:t>графа 1 - № з/п - номер за порядком;</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0" w:name="n92"/>
      <w:bookmarkEnd w:id="70"/>
      <w:r w:rsidRPr="00915865">
        <w:rPr>
          <w:rFonts w:ascii="Times New Roman" w:eastAsia="Times New Roman" w:hAnsi="Times New Roman" w:cs="Times New Roman"/>
          <w:color w:val="000000"/>
          <w:sz w:val="24"/>
          <w:szCs w:val="24"/>
          <w:lang w:eastAsia="ru-RU"/>
        </w:rPr>
        <w:t>графа 2 - ознака поділу (усього, міські населені пункти, сільські населені пункти);</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1" w:name="n93"/>
      <w:bookmarkEnd w:id="71"/>
      <w:r w:rsidRPr="00915865">
        <w:rPr>
          <w:rFonts w:ascii="Times New Roman" w:eastAsia="Times New Roman" w:hAnsi="Times New Roman" w:cs="Times New Roman"/>
          <w:color w:val="000000"/>
          <w:sz w:val="24"/>
          <w:szCs w:val="24"/>
          <w:lang w:eastAsia="ru-RU"/>
        </w:rPr>
        <w:t>графа 3 - загальна кількість власних трансформаторів 35 - 6/0,4 кВ, що забезпечують електричною енергією споживачів на рівні напруги 0,4 кВ, од.</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2" w:name="n94"/>
      <w:bookmarkEnd w:id="72"/>
      <w:r w:rsidRPr="00915865">
        <w:rPr>
          <w:rFonts w:ascii="Times New Roman" w:eastAsia="Times New Roman" w:hAnsi="Times New Roman" w:cs="Times New Roman"/>
          <w:color w:val="000000"/>
          <w:sz w:val="24"/>
          <w:szCs w:val="24"/>
          <w:lang w:eastAsia="ru-RU"/>
        </w:rPr>
        <w:t>Трансформатори 35 - 6/0,4 кВ, до яких не підключено жодного споживача (резерв) при схемі нормального режиму електричної мережі, у загальній кількості не враховуються. Інформація для заповнення графи 3 формується відповідно до технічних характеристик електротехнічного обладнання ПЕМ при схемі нормального режиму електричної мережі. Трансформатори 35 - 6/0,4 кВ належать до міських та сільських населених пунктів;</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3" w:name="n95"/>
      <w:bookmarkEnd w:id="73"/>
      <w:r w:rsidRPr="00915865">
        <w:rPr>
          <w:rFonts w:ascii="Times New Roman" w:eastAsia="Times New Roman" w:hAnsi="Times New Roman" w:cs="Times New Roman"/>
          <w:color w:val="000000"/>
          <w:sz w:val="24"/>
          <w:szCs w:val="24"/>
          <w:lang w:eastAsia="ru-RU"/>
        </w:rPr>
        <w:t>графа 4 - загальна кількість точок комерційного обліку електричної енергії на рівні напруги 0,4 кВ, од. Інформація для заповнення графи 4 повинна відповідати кількості точок комерційного обліку електричної енергії споживачів станом на 01 січня звітного року.</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4" w:name="n96"/>
      <w:bookmarkEnd w:id="74"/>
      <w:r w:rsidRPr="00915865">
        <w:rPr>
          <w:rFonts w:ascii="Times New Roman" w:eastAsia="Times New Roman" w:hAnsi="Times New Roman" w:cs="Times New Roman"/>
          <w:color w:val="000000"/>
          <w:sz w:val="24"/>
          <w:szCs w:val="24"/>
          <w:lang w:eastAsia="ru-RU"/>
        </w:rPr>
        <w:t>Віднесення точок комерційного обліку електричної енергії на рівні напруги 0,4 кВ до міських та сільських населених пунктів необхідно виконувати за територіальною ознакою ЛЕП 0,4 кВ. Кількість точок комерційного обліку електричної енергії визначається відповідно до чинних договорів про надання послуг з розподілу електричної енергії (у тому числі враховуються точки комерційного обліку електричної енергії субспоживачів, розподіл електричної енергії яким здійснюється через електричні мережі основного споживача). Точки комерційного обліку електричної енергії споживачів, які приєднані до електричних мереж інших ліцензіатів, не враховуються. Точки комерційного обліку електричної енергії (точки відпуску електричної енергії з електричних мереж ліцензіата в електричні мережі іншого ліцензіата з розподілу електричної енергії) на межі між електричними мережами двох ліцензіатів не враховуються;</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5" w:name="n97"/>
      <w:bookmarkEnd w:id="75"/>
      <w:r w:rsidRPr="00915865">
        <w:rPr>
          <w:rFonts w:ascii="Times New Roman" w:eastAsia="Times New Roman" w:hAnsi="Times New Roman" w:cs="Times New Roman"/>
          <w:color w:val="000000"/>
          <w:sz w:val="24"/>
          <w:szCs w:val="24"/>
          <w:lang w:eastAsia="ru-RU"/>
        </w:rPr>
        <w:t>графа 5 - середня кількість точок комерційного обліку електричної енергії на один трансформатор 35 - 6/0,4 кВ. Інформація для заповнення графи 5 визначається окремо для міських та сільських населених пунктів шляхом ділення загальної кількості точок комерційного обліку електричної енергії на рівні напруги 0,4 кВ (графа 4 </w:t>
      </w:r>
      <w:hyperlink r:id="rId28" w:anchor="n180" w:history="1">
        <w:r w:rsidRPr="00915865">
          <w:rPr>
            <w:rFonts w:ascii="Times New Roman" w:eastAsia="Times New Roman" w:hAnsi="Times New Roman" w:cs="Times New Roman"/>
            <w:color w:val="006600"/>
            <w:sz w:val="24"/>
            <w:szCs w:val="24"/>
            <w:u w:val="single"/>
            <w:lang w:eastAsia="ru-RU"/>
          </w:rPr>
          <w:t>додатка 2</w:t>
        </w:r>
      </w:hyperlink>
      <w:r w:rsidRPr="00915865">
        <w:rPr>
          <w:rFonts w:ascii="Times New Roman" w:eastAsia="Times New Roman" w:hAnsi="Times New Roman" w:cs="Times New Roman"/>
          <w:color w:val="000000"/>
          <w:sz w:val="24"/>
          <w:szCs w:val="24"/>
          <w:lang w:eastAsia="ru-RU"/>
        </w:rPr>
        <w:t> до цієї Інструкції) на загальну кількість власних трансформаторів 35 - 6/0,4 кВ, що забезпечують електричною енергією споживачів на рівні напруги 0,4 кВ (графа 3 додатка 2 до цієї Інструкції);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6" w:name="n98"/>
      <w:bookmarkEnd w:id="76"/>
      <w:r w:rsidRPr="00915865">
        <w:rPr>
          <w:rFonts w:ascii="Times New Roman" w:eastAsia="Times New Roman" w:hAnsi="Times New Roman" w:cs="Times New Roman"/>
          <w:color w:val="000000"/>
          <w:sz w:val="24"/>
          <w:szCs w:val="24"/>
          <w:lang w:eastAsia="ru-RU"/>
        </w:rPr>
        <w:t>графа 6 - загальна кількість ЛЕП 0,4 кВ, що забезпечують електричною енергією споживачів на рівні напруги 0,4 кВ, од. Інформація для заповнення графи 6 формується на підставі технічних даних електричних мереж ПЕМ. Загальна кількість ЛЕП 0,4 кВ рахується як сума власних ПЛ, власних КЛ, ПЛ споживачів, КЛ споживачів.</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7" w:name="n99"/>
      <w:bookmarkEnd w:id="77"/>
      <w:r w:rsidRPr="00915865">
        <w:rPr>
          <w:rFonts w:ascii="Times New Roman" w:eastAsia="Times New Roman" w:hAnsi="Times New Roman" w:cs="Times New Roman"/>
          <w:color w:val="000000"/>
          <w:sz w:val="24"/>
          <w:szCs w:val="24"/>
          <w:lang w:eastAsia="ru-RU"/>
        </w:rPr>
        <w:t>Віднесення ЛЕП 0,4 кВ до міських та сільських населених пунктів необхідно виконувати за територіальною ознакою розміщення трансформатора 35 - 6/0,4 кВ.</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8" w:name="n100"/>
      <w:bookmarkEnd w:id="78"/>
      <w:r w:rsidRPr="00915865">
        <w:rPr>
          <w:rFonts w:ascii="Times New Roman" w:eastAsia="Times New Roman" w:hAnsi="Times New Roman" w:cs="Times New Roman"/>
          <w:color w:val="000000"/>
          <w:sz w:val="24"/>
          <w:szCs w:val="24"/>
          <w:lang w:eastAsia="ru-RU"/>
        </w:rPr>
        <w:lastRenderedPageBreak/>
        <w:t>Тобто всі ЛЕП 0,4 кВ, які відходять від трансформатора 35 - 6/0,4 кВ, який знаходиться на території міського населеного пункту, необхідно вважати міськими, а від трансформатора 35 - 6/0,4 кВ, який знаходиться на території сільського населеного пункту, - сільськими;</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79" w:name="n101"/>
      <w:bookmarkEnd w:id="79"/>
      <w:r w:rsidRPr="00915865">
        <w:rPr>
          <w:rFonts w:ascii="Times New Roman" w:eastAsia="Times New Roman" w:hAnsi="Times New Roman" w:cs="Times New Roman"/>
          <w:color w:val="000000"/>
          <w:sz w:val="24"/>
          <w:szCs w:val="24"/>
          <w:lang w:eastAsia="ru-RU"/>
        </w:rPr>
        <w:t>графа 7 - відношення загальної кількості власних трансформаторів 35 - 6/0,4 кВ до загальної кількості ЛЕП 0,4 кВ (з точністю до двох знаків після коми).</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0" w:name="n102"/>
      <w:bookmarkEnd w:id="80"/>
      <w:r w:rsidRPr="00915865">
        <w:rPr>
          <w:rFonts w:ascii="Times New Roman" w:eastAsia="Times New Roman" w:hAnsi="Times New Roman" w:cs="Times New Roman"/>
          <w:color w:val="000000"/>
          <w:sz w:val="24"/>
          <w:szCs w:val="24"/>
          <w:lang w:eastAsia="ru-RU"/>
        </w:rPr>
        <w:t>Інформація для заповнення цієї графи визначається окремо для міських та сільських населених пунктів шляхом ділення загальної кількості власних трансформаторів 35 - 6/0,4 кВ, що забезпечують електричною енергією споживачів на рівні напруги 0,4 кВ (графа 3 </w:t>
      </w:r>
      <w:hyperlink r:id="rId29" w:anchor="n180" w:history="1">
        <w:r w:rsidRPr="00915865">
          <w:rPr>
            <w:rFonts w:ascii="Times New Roman" w:eastAsia="Times New Roman" w:hAnsi="Times New Roman" w:cs="Times New Roman"/>
            <w:color w:val="006600"/>
            <w:sz w:val="24"/>
            <w:szCs w:val="24"/>
            <w:u w:val="single"/>
            <w:lang w:eastAsia="ru-RU"/>
          </w:rPr>
          <w:t>додатка 2</w:t>
        </w:r>
      </w:hyperlink>
      <w:r w:rsidRPr="00915865">
        <w:rPr>
          <w:rFonts w:ascii="Times New Roman" w:eastAsia="Times New Roman" w:hAnsi="Times New Roman" w:cs="Times New Roman"/>
          <w:color w:val="000000"/>
          <w:sz w:val="24"/>
          <w:szCs w:val="24"/>
          <w:lang w:eastAsia="ru-RU"/>
        </w:rPr>
        <w:t>до цієї Інструкції), на загальну кількість ЛЕП 0,4 кВ, що забезпечують електричною енергією споживачів на рівні напруги 0,4 кВ (графа 6 додатка 2 до цієї Інструкції);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1" w:name="n103"/>
      <w:bookmarkEnd w:id="81"/>
      <w:r w:rsidRPr="00915865">
        <w:rPr>
          <w:rFonts w:ascii="Times New Roman" w:eastAsia="Times New Roman" w:hAnsi="Times New Roman" w:cs="Times New Roman"/>
          <w:color w:val="000000"/>
          <w:sz w:val="24"/>
          <w:szCs w:val="24"/>
          <w:lang w:eastAsia="ru-RU"/>
        </w:rPr>
        <w:t>графа 8 - загальне споживання електричної енергії в точках комерційного обліку, які зазначені у графі 4 додатка 2 до цієї Інструкції, за попередній рік на рівні напруги 0,4 кВ, тис. кВт·год;</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2" w:name="n104"/>
      <w:bookmarkEnd w:id="82"/>
      <w:r w:rsidRPr="00915865">
        <w:rPr>
          <w:rFonts w:ascii="Times New Roman" w:eastAsia="Times New Roman" w:hAnsi="Times New Roman" w:cs="Times New Roman"/>
          <w:color w:val="000000"/>
          <w:sz w:val="24"/>
          <w:szCs w:val="24"/>
          <w:lang w:eastAsia="ru-RU"/>
        </w:rPr>
        <w:t>графа 9 - середньомісячне споживання електричної енергії за попередній рік на рівні напруги 0,4 кВ на 1 точку комерційного обліку електричної енергії, тис. кВт·год. Інформація для заповнення цієї графи визначається розрахунковим шляхом. Загальні річні обсяги споживання електричної енергії споживачами на рівні напруги 0,4 кВ (графа 8 додатка 2 до цієї Інструкції) діляться на 12 місяців та на загальну кількість точок комерційного обліку електричної енергії, які живляться від електричної мережі 0,4 кВ (графа 4 додатка 2 до цієї Інструкції). Розділення загальних річних обсягів споживання електричної енергії на споживання міськими та сільськими споживачами на рівні напруги 0,4 кВ виконується залежно від територіальної належності точок продажу електричної енергії.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3" w:name="n105"/>
      <w:bookmarkEnd w:id="83"/>
      <w:r w:rsidRPr="00915865">
        <w:rPr>
          <w:rFonts w:ascii="Times New Roman" w:eastAsia="Times New Roman" w:hAnsi="Times New Roman" w:cs="Times New Roman"/>
          <w:color w:val="000000"/>
          <w:sz w:val="24"/>
          <w:szCs w:val="24"/>
          <w:lang w:eastAsia="ru-RU"/>
        </w:rPr>
        <w:t>4.4. Загальна інформація щодо точок комерційного обліку електричної енергії на рівнях напруги 6 - 154 кВ формується згідно з </w:t>
      </w:r>
      <w:hyperlink r:id="rId30" w:anchor="n182" w:history="1">
        <w:r w:rsidRPr="00915865">
          <w:rPr>
            <w:rFonts w:ascii="Times New Roman" w:eastAsia="Times New Roman" w:hAnsi="Times New Roman" w:cs="Times New Roman"/>
            <w:color w:val="006600"/>
            <w:sz w:val="24"/>
            <w:szCs w:val="24"/>
            <w:u w:val="single"/>
            <w:lang w:eastAsia="ru-RU"/>
          </w:rPr>
          <w:t>додатком 3</w:t>
        </w:r>
      </w:hyperlink>
      <w:r w:rsidRPr="00915865">
        <w:rPr>
          <w:rFonts w:ascii="Times New Roman" w:eastAsia="Times New Roman" w:hAnsi="Times New Roman" w:cs="Times New Roman"/>
          <w:color w:val="000000"/>
          <w:sz w:val="24"/>
          <w:szCs w:val="24"/>
          <w:lang w:eastAsia="ru-RU"/>
        </w:rPr>
        <w:t> до цієї Інструкції станом на 01 січня звітного року:</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4" w:name="n106"/>
      <w:bookmarkEnd w:id="84"/>
      <w:r w:rsidRPr="00915865">
        <w:rPr>
          <w:rFonts w:ascii="Times New Roman" w:eastAsia="Times New Roman" w:hAnsi="Times New Roman" w:cs="Times New Roman"/>
          <w:color w:val="000000"/>
          <w:sz w:val="24"/>
          <w:szCs w:val="24"/>
          <w:lang w:eastAsia="ru-RU"/>
        </w:rPr>
        <w:t>графа 1 - № з/п - номер за порядком;</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5" w:name="n107"/>
      <w:bookmarkEnd w:id="85"/>
      <w:r w:rsidRPr="00915865">
        <w:rPr>
          <w:rFonts w:ascii="Times New Roman" w:eastAsia="Times New Roman" w:hAnsi="Times New Roman" w:cs="Times New Roman"/>
          <w:color w:val="000000"/>
          <w:sz w:val="24"/>
          <w:szCs w:val="24"/>
          <w:lang w:eastAsia="ru-RU"/>
        </w:rPr>
        <w:t>графа 2 - ознака поділу - поділ споживачів за рівнем напруги електропостачання та відповідною територією;</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6" w:name="n108"/>
      <w:bookmarkEnd w:id="86"/>
      <w:r w:rsidRPr="00915865">
        <w:rPr>
          <w:rFonts w:ascii="Times New Roman" w:eastAsia="Times New Roman" w:hAnsi="Times New Roman" w:cs="Times New Roman"/>
          <w:color w:val="000000"/>
          <w:sz w:val="24"/>
          <w:szCs w:val="24"/>
          <w:lang w:eastAsia="ru-RU"/>
        </w:rPr>
        <w:t>графа 3 - споживання електричної енергії на рівні напруги за попередній рік, тис. кВт·год.</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7" w:name="n109"/>
      <w:bookmarkEnd w:id="87"/>
      <w:r w:rsidRPr="00915865">
        <w:rPr>
          <w:rFonts w:ascii="Times New Roman" w:eastAsia="Times New Roman" w:hAnsi="Times New Roman" w:cs="Times New Roman"/>
          <w:color w:val="000000"/>
          <w:sz w:val="24"/>
          <w:szCs w:val="24"/>
          <w:lang w:eastAsia="ru-RU"/>
        </w:rPr>
        <w:t>Для точок комерційного обліку електричної енергії 6 - 20 кВ споживання електричної енергії розділяється на територію міських населених пунктів та територію сільських населених пунктів. Споживачі, які отримують електричну енергію на рівнях напруги 27,5 - 154 кВ, за вказаною належністю не розподіляються і вважаються міськими;</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8" w:name="n110"/>
      <w:bookmarkEnd w:id="88"/>
      <w:r w:rsidRPr="00915865">
        <w:rPr>
          <w:rFonts w:ascii="Times New Roman" w:eastAsia="Times New Roman" w:hAnsi="Times New Roman" w:cs="Times New Roman"/>
          <w:color w:val="000000"/>
          <w:sz w:val="24"/>
          <w:szCs w:val="24"/>
          <w:lang w:eastAsia="ru-RU"/>
        </w:rPr>
        <w:t>графа 4 - загальна кількість точок комерційного обліку електричної енергії на рівні напруги, од. Визначається відповідно до чинних договорів про надання послуг з розподілу електричної енергії (у тому числі враховуються точки комерційного обліку електричної енергії субспоживачів, розподіл електричної енергії яким здійснюється через електричні мережі основного споживача). Точки комерційного обліку електричної енергії споживачів, які приєднані до електричних мереж інших ліцензіатів, не враховуються. Точки комерційного обліку електричної енергії (точки відпуску електричної енергії з електричних мереж ліцензіата в електричні мережі іншого ліцензіата з розподілу електричної енергії) на межі між електричними мережами двох ліцензіатів не враховуються;</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89" w:name="n111"/>
      <w:bookmarkEnd w:id="89"/>
      <w:r w:rsidRPr="00915865">
        <w:rPr>
          <w:rFonts w:ascii="Times New Roman" w:eastAsia="Times New Roman" w:hAnsi="Times New Roman" w:cs="Times New Roman"/>
          <w:color w:val="000000"/>
          <w:sz w:val="24"/>
          <w:szCs w:val="24"/>
          <w:lang w:eastAsia="ru-RU"/>
        </w:rPr>
        <w:lastRenderedPageBreak/>
        <w:t xml:space="preserve">графа 5 - середньомісячне споживання електричної енергії на рівні напруги на одну точку комерційного обліку електричної енергії за попередній рік </w:t>
      </w:r>
      <w:proofErr w:type="gramStart"/>
      <w:r w:rsidRPr="00915865">
        <w:rPr>
          <w:rFonts w:ascii="Times New Roman" w:eastAsia="Times New Roman" w:hAnsi="Times New Roman" w:cs="Times New Roman"/>
          <w:color w:val="000000"/>
          <w:sz w:val="24"/>
          <w:szCs w:val="24"/>
          <w:lang w:eastAsia="ru-RU"/>
        </w:rPr>
        <w:t>у тис</w:t>
      </w:r>
      <w:proofErr w:type="gramEnd"/>
      <w:r w:rsidRPr="00915865">
        <w:rPr>
          <w:rFonts w:ascii="Times New Roman" w:eastAsia="Times New Roman" w:hAnsi="Times New Roman" w:cs="Times New Roman"/>
          <w:color w:val="000000"/>
          <w:sz w:val="24"/>
          <w:szCs w:val="24"/>
          <w:lang w:eastAsia="ru-RU"/>
        </w:rPr>
        <w:t>. кВт·год (округлення робити до одиниць). Інформація для заповнення цієї графи визначається розрахунковим шляхом. Загальні річні обсяги споживання електричної енергії споживачами на відповідному рівні напруги (графа 3 додатка 3 до цієї Інструкції) діляться на 12 місяців та на загальну кількість точок продажу електричної енергії на відповідному рівні напруги (графа 4 </w:t>
      </w:r>
      <w:hyperlink r:id="rId31" w:anchor="n182" w:history="1">
        <w:r w:rsidRPr="00915865">
          <w:rPr>
            <w:rFonts w:ascii="Times New Roman" w:eastAsia="Times New Roman" w:hAnsi="Times New Roman" w:cs="Times New Roman"/>
            <w:color w:val="006600"/>
            <w:sz w:val="24"/>
            <w:szCs w:val="24"/>
            <w:u w:val="single"/>
            <w:lang w:eastAsia="ru-RU"/>
          </w:rPr>
          <w:t>додатка 3</w:t>
        </w:r>
      </w:hyperlink>
      <w:r w:rsidRPr="00915865">
        <w:rPr>
          <w:rFonts w:ascii="Times New Roman" w:eastAsia="Times New Roman" w:hAnsi="Times New Roman" w:cs="Times New Roman"/>
          <w:color w:val="000000"/>
          <w:sz w:val="24"/>
          <w:szCs w:val="24"/>
          <w:lang w:eastAsia="ru-RU"/>
        </w:rPr>
        <w:t> до цієї Інструкції).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0" w:name="n112"/>
      <w:bookmarkEnd w:id="90"/>
      <w:r w:rsidRPr="00915865">
        <w:rPr>
          <w:rFonts w:ascii="Times New Roman" w:eastAsia="Times New Roman" w:hAnsi="Times New Roman" w:cs="Times New Roman"/>
          <w:color w:val="000000"/>
          <w:sz w:val="24"/>
          <w:szCs w:val="24"/>
          <w:lang w:eastAsia="ru-RU"/>
        </w:rPr>
        <w:t>4.5. Технічна характеристика електричної мережі на рівнях напруги 6 - 154 кВ формується згідно з </w:t>
      </w:r>
      <w:hyperlink r:id="rId32" w:anchor="n185" w:history="1">
        <w:r w:rsidRPr="00915865">
          <w:rPr>
            <w:rFonts w:ascii="Times New Roman" w:eastAsia="Times New Roman" w:hAnsi="Times New Roman" w:cs="Times New Roman"/>
            <w:color w:val="006600"/>
            <w:sz w:val="24"/>
            <w:szCs w:val="24"/>
            <w:u w:val="single"/>
            <w:lang w:eastAsia="ru-RU"/>
          </w:rPr>
          <w:t>додатком 4</w:t>
        </w:r>
      </w:hyperlink>
      <w:r w:rsidRPr="00915865">
        <w:rPr>
          <w:rFonts w:ascii="Times New Roman" w:eastAsia="Times New Roman" w:hAnsi="Times New Roman" w:cs="Times New Roman"/>
          <w:color w:val="000000"/>
          <w:sz w:val="24"/>
          <w:szCs w:val="24"/>
          <w:lang w:eastAsia="ru-RU"/>
        </w:rPr>
        <w:t> до цієї Інструкції відповідно до схеми нормального режиму роботи електричних мереж підрозділу ліцензіата станом на 01 січня звітного року:</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1" w:name="n113"/>
      <w:bookmarkEnd w:id="91"/>
      <w:r w:rsidRPr="00915865">
        <w:rPr>
          <w:rFonts w:ascii="Times New Roman" w:eastAsia="Times New Roman" w:hAnsi="Times New Roman" w:cs="Times New Roman"/>
          <w:color w:val="000000"/>
          <w:sz w:val="24"/>
          <w:szCs w:val="24"/>
          <w:lang w:eastAsia="ru-RU"/>
        </w:rPr>
        <w:t>графа 1 - № з/п - номер за порядком;</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2" w:name="n114"/>
      <w:bookmarkEnd w:id="92"/>
      <w:r w:rsidRPr="00915865">
        <w:rPr>
          <w:rFonts w:ascii="Times New Roman" w:eastAsia="Times New Roman" w:hAnsi="Times New Roman" w:cs="Times New Roman"/>
          <w:color w:val="000000"/>
          <w:sz w:val="24"/>
          <w:szCs w:val="24"/>
          <w:lang w:eastAsia="ru-RU"/>
        </w:rPr>
        <w:t>графа 2 - диспетчерська назва частини електричної мережі на рівнях напруги 6 - 154 кВ. Визначається за технічною звітністю ПЕМ;</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3" w:name="n115"/>
      <w:bookmarkEnd w:id="93"/>
      <w:r w:rsidRPr="00915865">
        <w:rPr>
          <w:rFonts w:ascii="Times New Roman" w:eastAsia="Times New Roman" w:hAnsi="Times New Roman" w:cs="Times New Roman"/>
          <w:color w:val="000000"/>
          <w:sz w:val="24"/>
          <w:szCs w:val="24"/>
          <w:lang w:eastAsia="ru-RU"/>
        </w:rPr>
        <w:t>графи 3 та 5 - кількість власних трансформаторів 35 - 6/0,4 кВ розподіляється на території міських та сільських населених пунктів за ознакою розміщення кожного трансформатора. Визначається за технічною звітністю ПЕМ. Сумарна кількість власних трансформаторів 35 - 6/0,4 граф 3 та 5 повинна дорівнювати загальній кількості власних трансформаторів 35 - 6/0,4 графи 3 </w:t>
      </w:r>
      <w:hyperlink r:id="rId33" w:anchor="n180" w:history="1">
        <w:r w:rsidRPr="00915865">
          <w:rPr>
            <w:rFonts w:ascii="Times New Roman" w:eastAsia="Times New Roman" w:hAnsi="Times New Roman" w:cs="Times New Roman"/>
            <w:color w:val="006600"/>
            <w:sz w:val="24"/>
            <w:szCs w:val="24"/>
            <w:u w:val="single"/>
            <w:lang w:eastAsia="ru-RU"/>
          </w:rPr>
          <w:t>додатка 2</w:t>
        </w:r>
      </w:hyperlink>
      <w:r w:rsidRPr="00915865">
        <w:rPr>
          <w:rFonts w:ascii="Times New Roman" w:eastAsia="Times New Roman" w:hAnsi="Times New Roman" w:cs="Times New Roman"/>
          <w:color w:val="000000"/>
          <w:sz w:val="24"/>
          <w:szCs w:val="24"/>
          <w:lang w:eastAsia="ru-RU"/>
        </w:rPr>
        <w:t> до цієї Інструкції на відповідній території;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4" w:name="n116"/>
      <w:bookmarkEnd w:id="94"/>
      <w:r w:rsidRPr="00915865">
        <w:rPr>
          <w:rFonts w:ascii="Times New Roman" w:eastAsia="Times New Roman" w:hAnsi="Times New Roman" w:cs="Times New Roman"/>
          <w:color w:val="000000"/>
          <w:sz w:val="24"/>
          <w:szCs w:val="24"/>
          <w:lang w:eastAsia="ru-RU"/>
        </w:rPr>
        <w:t>графи 4 та 6 - кількість точок комерційного обліку електричної енергії споживачів, що отримують електричну енергію на рівні напруги 0,4 кВ, од., відповідної території. Кожна точка комерційного обліку електричної енергії враховується тільки один раз. Сумарна кількість точок комерційного обліку електричної енергії (графи 4 та 6) повинна дорівнювати загальній кількості точок комерційного обліку електричної енергії на рівні напруги 0,4 кВ, од., (графа 4 додатка 2 до цієї Інструкції) на відповідній території;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5" w:name="n117"/>
      <w:bookmarkEnd w:id="95"/>
      <w:r w:rsidRPr="00915865">
        <w:rPr>
          <w:rFonts w:ascii="Times New Roman" w:eastAsia="Times New Roman" w:hAnsi="Times New Roman" w:cs="Times New Roman"/>
          <w:color w:val="000000"/>
          <w:sz w:val="24"/>
          <w:szCs w:val="24"/>
          <w:lang w:eastAsia="ru-RU"/>
        </w:rPr>
        <w:t>графи 7-10 - кількість точок комерційного обліку електричної енергії споживачів, що отримують електричну енергію на рівнях напруги 6 - 154 кВ, що приєднані до даної ЛЕП, з розподілом по території за ознакою розміщення живильного центру (ПС 150 - 35/6 - 10 кВ, РП-10 кВ). Точки комерційного обліку електричної енергії споживачів 27,5 - 154 кВ не розподіляються за територіальною ознакою і вважаються міськими. Визначаються за технічною звітністю ПЕМ та договорами про надання послуг з розподілу. Кожна точка комерційного обліку електричної енергії враховується тільки один раз. Сумарна кількість точок комерційного обліку електричної енергії граф 7-10 повинна дорівнювати загальній кількості точок комерційного обліку електричної енергії на рівні напруги (рядок 4 графи 4 </w:t>
      </w:r>
      <w:hyperlink r:id="rId34" w:anchor="n182" w:history="1">
        <w:r w:rsidRPr="00915865">
          <w:rPr>
            <w:rFonts w:ascii="Times New Roman" w:eastAsia="Times New Roman" w:hAnsi="Times New Roman" w:cs="Times New Roman"/>
            <w:color w:val="006600"/>
            <w:sz w:val="24"/>
            <w:szCs w:val="24"/>
            <w:u w:val="single"/>
            <w:lang w:eastAsia="ru-RU"/>
          </w:rPr>
          <w:t>додатка 3</w:t>
        </w:r>
      </w:hyperlink>
      <w:r w:rsidRPr="00915865">
        <w:rPr>
          <w:rFonts w:ascii="Times New Roman" w:eastAsia="Times New Roman" w:hAnsi="Times New Roman" w:cs="Times New Roman"/>
          <w:color w:val="000000"/>
          <w:sz w:val="24"/>
          <w:szCs w:val="24"/>
          <w:lang w:eastAsia="ru-RU"/>
        </w:rPr>
        <w:t> до цієї Інструкції) на відповідній території.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6" w:name="n118"/>
      <w:bookmarkEnd w:id="96"/>
      <w:r w:rsidRPr="00915865">
        <w:rPr>
          <w:rFonts w:ascii="Times New Roman" w:eastAsia="Times New Roman" w:hAnsi="Times New Roman" w:cs="Times New Roman"/>
          <w:color w:val="000000"/>
          <w:sz w:val="24"/>
          <w:szCs w:val="24"/>
          <w:lang w:eastAsia="ru-RU"/>
        </w:rPr>
        <w:t>4.6. Реєстр перерв в електропостачанні формується згідно з </w:t>
      </w:r>
      <w:hyperlink r:id="rId35" w:anchor="n187" w:history="1">
        <w:r w:rsidRPr="00915865">
          <w:rPr>
            <w:rFonts w:ascii="Times New Roman" w:eastAsia="Times New Roman" w:hAnsi="Times New Roman" w:cs="Times New Roman"/>
            <w:color w:val="006600"/>
            <w:sz w:val="24"/>
            <w:szCs w:val="24"/>
            <w:u w:val="single"/>
            <w:lang w:eastAsia="ru-RU"/>
          </w:rPr>
          <w:t>додатком 5</w:t>
        </w:r>
      </w:hyperlink>
      <w:r w:rsidRPr="00915865">
        <w:rPr>
          <w:rFonts w:ascii="Times New Roman" w:eastAsia="Times New Roman" w:hAnsi="Times New Roman" w:cs="Times New Roman"/>
          <w:color w:val="000000"/>
          <w:sz w:val="24"/>
          <w:szCs w:val="24"/>
          <w:lang w:eastAsia="ru-RU"/>
        </w:rPr>
        <w:t> до цієї Інструкції: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7" w:name="n119"/>
      <w:bookmarkEnd w:id="97"/>
      <w:r w:rsidRPr="00915865">
        <w:rPr>
          <w:rFonts w:ascii="Times New Roman" w:eastAsia="Times New Roman" w:hAnsi="Times New Roman" w:cs="Times New Roman"/>
          <w:color w:val="000000"/>
          <w:sz w:val="24"/>
          <w:szCs w:val="24"/>
          <w:lang w:eastAsia="ru-RU"/>
        </w:rPr>
        <w:t>графа 1 - № з/п перерви в електропостачанні;</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8" w:name="n120"/>
      <w:bookmarkEnd w:id="98"/>
      <w:r w:rsidRPr="00915865">
        <w:rPr>
          <w:rFonts w:ascii="Times New Roman" w:eastAsia="Times New Roman" w:hAnsi="Times New Roman" w:cs="Times New Roman"/>
          <w:color w:val="000000"/>
          <w:sz w:val="24"/>
          <w:szCs w:val="24"/>
          <w:lang w:eastAsia="ru-RU"/>
        </w:rPr>
        <w:t>графа 2 - код джерела інформації - зазначається код джерела інформації (додаток 1 до цієї Інструкції), в якому вперше зафіксована інформація про початок перерви в електропостачанні;</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99" w:name="n121"/>
      <w:bookmarkEnd w:id="99"/>
      <w:r w:rsidRPr="00915865">
        <w:rPr>
          <w:rFonts w:ascii="Times New Roman" w:eastAsia="Times New Roman" w:hAnsi="Times New Roman" w:cs="Times New Roman"/>
          <w:color w:val="000000"/>
          <w:sz w:val="24"/>
          <w:szCs w:val="24"/>
          <w:lang w:eastAsia="ru-RU"/>
        </w:rPr>
        <w:t>графа 3 - диспетчерська назва обладнання - диспетчерська назва частини електричної мережі, відключення або вихід з ладу якої призвело до перерв в електропостачанні. Визначається за інформацією диспетчерських підрозділів ПЕМ (примітка: диспетчерська назва обладнання на рівнях напруги 6 - 154 кВ береться з графи 2 </w:t>
      </w:r>
      <w:hyperlink r:id="rId36" w:anchor="n185" w:history="1">
        <w:r w:rsidRPr="00915865">
          <w:rPr>
            <w:rFonts w:ascii="Times New Roman" w:eastAsia="Times New Roman" w:hAnsi="Times New Roman" w:cs="Times New Roman"/>
            <w:color w:val="006600"/>
            <w:sz w:val="24"/>
            <w:szCs w:val="24"/>
            <w:u w:val="single"/>
            <w:lang w:eastAsia="ru-RU"/>
          </w:rPr>
          <w:t>додатка 4</w:t>
        </w:r>
      </w:hyperlink>
      <w:r w:rsidRPr="00915865">
        <w:rPr>
          <w:rFonts w:ascii="Times New Roman" w:eastAsia="Times New Roman" w:hAnsi="Times New Roman" w:cs="Times New Roman"/>
          <w:color w:val="000000"/>
          <w:sz w:val="24"/>
          <w:szCs w:val="24"/>
          <w:lang w:eastAsia="ru-RU"/>
        </w:rPr>
        <w:t> до цієї Інструкції);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00" w:name="n122"/>
      <w:bookmarkEnd w:id="100"/>
      <w:r w:rsidRPr="00915865">
        <w:rPr>
          <w:rFonts w:ascii="Times New Roman" w:eastAsia="Times New Roman" w:hAnsi="Times New Roman" w:cs="Times New Roman"/>
          <w:color w:val="000000"/>
          <w:sz w:val="24"/>
          <w:szCs w:val="24"/>
          <w:lang w:eastAsia="ru-RU"/>
        </w:rPr>
        <w:lastRenderedPageBreak/>
        <w:t>графи 4-7 - рівень напруги обладнання, відключення або вихід з ладу якого призвело до перерв в електропостачанні.</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01" w:name="n123"/>
      <w:bookmarkEnd w:id="101"/>
      <w:r w:rsidRPr="00915865">
        <w:rPr>
          <w:rFonts w:ascii="Times New Roman" w:eastAsia="Times New Roman" w:hAnsi="Times New Roman" w:cs="Times New Roman"/>
          <w:color w:val="000000"/>
          <w:sz w:val="24"/>
          <w:szCs w:val="24"/>
          <w:lang w:eastAsia="ru-RU"/>
        </w:rPr>
        <w:t>При відключенні або відмові трансформатора рівень напруги вибирається на високій стороні;</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02" w:name="n124"/>
      <w:bookmarkEnd w:id="102"/>
      <w:r w:rsidRPr="00915865">
        <w:rPr>
          <w:rFonts w:ascii="Times New Roman" w:eastAsia="Times New Roman" w:hAnsi="Times New Roman" w:cs="Times New Roman"/>
          <w:color w:val="000000"/>
          <w:sz w:val="24"/>
          <w:szCs w:val="24"/>
          <w:lang w:eastAsia="ru-RU"/>
        </w:rPr>
        <w:t>графи 8-13 - класифікація перерв;</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03" w:name="n125"/>
      <w:bookmarkEnd w:id="103"/>
      <w:r w:rsidRPr="00915865">
        <w:rPr>
          <w:rFonts w:ascii="Times New Roman" w:eastAsia="Times New Roman" w:hAnsi="Times New Roman" w:cs="Times New Roman"/>
          <w:color w:val="000000"/>
          <w:sz w:val="24"/>
          <w:szCs w:val="24"/>
          <w:lang w:eastAsia="ru-RU"/>
        </w:rPr>
        <w:t>графа 14 - дата та час початку перерви в електропостачанні. Час першого повідомлення про перерву, яке реєструється у джерелах інформації;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04" w:name="n126"/>
      <w:bookmarkEnd w:id="104"/>
      <w:r w:rsidRPr="00915865">
        <w:rPr>
          <w:rFonts w:ascii="Times New Roman" w:eastAsia="Times New Roman" w:hAnsi="Times New Roman" w:cs="Times New Roman"/>
          <w:color w:val="000000"/>
          <w:sz w:val="24"/>
          <w:szCs w:val="24"/>
          <w:lang w:eastAsia="ru-RU"/>
        </w:rPr>
        <w:t>графа 15 - дата та час кінця перерви в електропостачанні визначається та реєструється черговим диспетчером підрозділу ліцензіата у джерелах інформації;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05" w:name="n127"/>
      <w:bookmarkEnd w:id="105"/>
      <w:r w:rsidRPr="00915865">
        <w:rPr>
          <w:rFonts w:ascii="Times New Roman" w:eastAsia="Times New Roman" w:hAnsi="Times New Roman" w:cs="Times New Roman"/>
          <w:color w:val="000000"/>
          <w:sz w:val="24"/>
          <w:szCs w:val="24"/>
          <w:lang w:eastAsia="ru-RU"/>
        </w:rPr>
        <w:t>графа 16 - тривалість перерви, хв, розраховується як різниця часу між кінцем та початком перерви в електропостачанні;</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06" w:name="n128"/>
      <w:bookmarkEnd w:id="106"/>
      <w:r w:rsidRPr="00915865">
        <w:rPr>
          <w:rFonts w:ascii="Times New Roman" w:eastAsia="Times New Roman" w:hAnsi="Times New Roman" w:cs="Times New Roman"/>
          <w:color w:val="000000"/>
          <w:sz w:val="24"/>
          <w:szCs w:val="24"/>
          <w:lang w:eastAsia="ru-RU"/>
        </w:rPr>
        <w:t>графа 17 - тип перерви (довга, коротка);</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07" w:name="n129"/>
      <w:bookmarkEnd w:id="107"/>
      <w:r w:rsidRPr="00915865">
        <w:rPr>
          <w:rFonts w:ascii="Times New Roman" w:eastAsia="Times New Roman" w:hAnsi="Times New Roman" w:cs="Times New Roman"/>
          <w:color w:val="000000"/>
          <w:sz w:val="24"/>
          <w:szCs w:val="24"/>
          <w:lang w:eastAsia="ru-RU"/>
        </w:rPr>
        <w:t xml:space="preserve">графи 18 та 20 - кількість відключених трансформаторів 35 - 6/0,4 кВ або ліній 0,4 кВ. При зазначенні рівня напруги 0,4 кВ (графа 7) </w:t>
      </w:r>
      <w:proofErr w:type="gramStart"/>
      <w:r w:rsidRPr="00915865">
        <w:rPr>
          <w:rFonts w:ascii="Times New Roman" w:eastAsia="Times New Roman" w:hAnsi="Times New Roman" w:cs="Times New Roman"/>
          <w:color w:val="000000"/>
          <w:sz w:val="24"/>
          <w:szCs w:val="24"/>
          <w:lang w:eastAsia="ru-RU"/>
        </w:rPr>
        <w:t>у графах</w:t>
      </w:r>
      <w:proofErr w:type="gramEnd"/>
      <w:r w:rsidRPr="00915865">
        <w:rPr>
          <w:rFonts w:ascii="Times New Roman" w:eastAsia="Times New Roman" w:hAnsi="Times New Roman" w:cs="Times New Roman"/>
          <w:color w:val="000000"/>
          <w:sz w:val="24"/>
          <w:szCs w:val="24"/>
          <w:lang w:eastAsia="ru-RU"/>
        </w:rPr>
        <w:t xml:space="preserve"> 18 та/або 20 зазначається кількість відключених ЛЕП 0,4 кВ відповідно до схеми нормального режиму електричної мережі. При зазначенні іншого рівня напруги (графи 4-6) </w:t>
      </w:r>
      <w:proofErr w:type="gramStart"/>
      <w:r w:rsidRPr="00915865">
        <w:rPr>
          <w:rFonts w:ascii="Times New Roman" w:eastAsia="Times New Roman" w:hAnsi="Times New Roman" w:cs="Times New Roman"/>
          <w:color w:val="000000"/>
          <w:sz w:val="24"/>
          <w:szCs w:val="24"/>
          <w:lang w:eastAsia="ru-RU"/>
        </w:rPr>
        <w:t>у графах</w:t>
      </w:r>
      <w:proofErr w:type="gramEnd"/>
      <w:r w:rsidRPr="00915865">
        <w:rPr>
          <w:rFonts w:ascii="Times New Roman" w:eastAsia="Times New Roman" w:hAnsi="Times New Roman" w:cs="Times New Roman"/>
          <w:color w:val="000000"/>
          <w:sz w:val="24"/>
          <w:szCs w:val="24"/>
          <w:lang w:eastAsia="ru-RU"/>
        </w:rPr>
        <w:t xml:space="preserve"> 18 та/або 20 зазначається кількість відключених трансформаторів, що вибираються з граф 3 та 5 додатка 4 до цієї Інструкції, по кожній відключеній лінії (диспетчерська назва) на відповідній території;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08" w:name="n130"/>
      <w:bookmarkEnd w:id="108"/>
      <w:r w:rsidRPr="00915865">
        <w:rPr>
          <w:rFonts w:ascii="Times New Roman" w:eastAsia="Times New Roman" w:hAnsi="Times New Roman" w:cs="Times New Roman"/>
          <w:color w:val="000000"/>
          <w:sz w:val="24"/>
          <w:szCs w:val="24"/>
          <w:lang w:eastAsia="ru-RU"/>
        </w:rPr>
        <w:t xml:space="preserve">графи 19 та 21 - кількість точок комерційного обліку електричної енергії на рівні напруги до 0,4 кВ на відповідній території, в яких було припинене електропостачання. При зазначенні рівня напруги 0,4 кВ (графа 7) </w:t>
      </w:r>
      <w:proofErr w:type="gramStart"/>
      <w:r w:rsidRPr="00915865">
        <w:rPr>
          <w:rFonts w:ascii="Times New Roman" w:eastAsia="Times New Roman" w:hAnsi="Times New Roman" w:cs="Times New Roman"/>
          <w:color w:val="000000"/>
          <w:sz w:val="24"/>
          <w:szCs w:val="24"/>
          <w:lang w:eastAsia="ru-RU"/>
        </w:rPr>
        <w:t>у графах</w:t>
      </w:r>
      <w:proofErr w:type="gramEnd"/>
      <w:r w:rsidRPr="00915865">
        <w:rPr>
          <w:rFonts w:ascii="Times New Roman" w:eastAsia="Times New Roman" w:hAnsi="Times New Roman" w:cs="Times New Roman"/>
          <w:color w:val="000000"/>
          <w:sz w:val="24"/>
          <w:szCs w:val="24"/>
          <w:lang w:eastAsia="ru-RU"/>
        </w:rPr>
        <w:t xml:space="preserve"> 19 та/або 21 зазначається кількість точок комерційного обліку електричної енергії, в яких було припинене електропостачання, на рівні напруги 0,4 кВ відповідно до схеми нормального режиму електричної мережі. При зазначенні іншого рівня напруги (графи 4-6) </w:t>
      </w:r>
      <w:proofErr w:type="gramStart"/>
      <w:r w:rsidRPr="00915865">
        <w:rPr>
          <w:rFonts w:ascii="Times New Roman" w:eastAsia="Times New Roman" w:hAnsi="Times New Roman" w:cs="Times New Roman"/>
          <w:color w:val="000000"/>
          <w:sz w:val="24"/>
          <w:szCs w:val="24"/>
          <w:lang w:eastAsia="ru-RU"/>
        </w:rPr>
        <w:t>у графах</w:t>
      </w:r>
      <w:proofErr w:type="gramEnd"/>
      <w:r w:rsidRPr="00915865">
        <w:rPr>
          <w:rFonts w:ascii="Times New Roman" w:eastAsia="Times New Roman" w:hAnsi="Times New Roman" w:cs="Times New Roman"/>
          <w:color w:val="000000"/>
          <w:sz w:val="24"/>
          <w:szCs w:val="24"/>
          <w:lang w:eastAsia="ru-RU"/>
        </w:rPr>
        <w:t xml:space="preserve"> 19 та/або 21 зазначається кількість точок комерційного обліку електричної енергії, в яких було припинене електропостачання, що вибираються з граф 4 та 6 додатка 4 до цієї Інструкції, по кожній відключеній лінії (диспетчерська назва) на відповідній території;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09" w:name="n131"/>
      <w:bookmarkEnd w:id="109"/>
      <w:r w:rsidRPr="00915865">
        <w:rPr>
          <w:rFonts w:ascii="Times New Roman" w:eastAsia="Times New Roman" w:hAnsi="Times New Roman" w:cs="Times New Roman"/>
          <w:color w:val="000000"/>
          <w:sz w:val="24"/>
          <w:szCs w:val="24"/>
          <w:lang w:eastAsia="ru-RU"/>
        </w:rPr>
        <w:t>графи 22 та 23 - кількість точок комерційного обліку електричної енергії на рівні напруги 6 - 20 кВ, в яких було припинене електропостачання. Інформація про кількість точок комерційного обліку електричної енергії, в яких було припинене електропостачання та які отримують електричну енергію на рівні напруги 6 -</w:t>
      </w:r>
      <w:r w:rsidRPr="00915865">
        <w:rPr>
          <w:rFonts w:ascii="Times New Roman" w:eastAsia="Times New Roman" w:hAnsi="Times New Roman" w:cs="Times New Roman"/>
          <w:color w:val="000000"/>
          <w:sz w:val="28"/>
          <w:szCs w:val="28"/>
          <w:lang w:eastAsia="ru-RU"/>
        </w:rPr>
        <w:t> </w:t>
      </w:r>
      <w:r w:rsidRPr="00915865">
        <w:rPr>
          <w:rFonts w:ascii="Times New Roman" w:eastAsia="Times New Roman" w:hAnsi="Times New Roman" w:cs="Times New Roman"/>
          <w:color w:val="000000"/>
          <w:sz w:val="24"/>
          <w:szCs w:val="24"/>
          <w:lang w:eastAsia="ru-RU"/>
        </w:rPr>
        <w:t>20 кВ, вибирається та заноситься окремо для територій міського та сільського населеного пункту щодо кожної з відключених ЛЕП 20 - 6 кВ з граф 7 та 8 додатка 4 до цієї Інструкції;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10" w:name="n132"/>
      <w:bookmarkEnd w:id="110"/>
      <w:r w:rsidRPr="00915865">
        <w:rPr>
          <w:rFonts w:ascii="Times New Roman" w:eastAsia="Times New Roman" w:hAnsi="Times New Roman" w:cs="Times New Roman"/>
          <w:color w:val="000000"/>
          <w:sz w:val="24"/>
          <w:szCs w:val="24"/>
          <w:lang w:eastAsia="ru-RU"/>
        </w:rPr>
        <w:t>графи 24 та 25 - кількість точок комерційного обліку електричної енергії на рівні напруги 27,5 - 35 кВ та 110/154 кВ, в яких було припинене електропостачання. Інформація про кількість точок комерційного обліку електричної енергії, підключених до конкретної ЛЕП 27,5 - 154 кВ, вибирається та заноситься з граф 9 та 10 </w:t>
      </w:r>
      <w:hyperlink r:id="rId37" w:anchor="n185" w:history="1">
        <w:r w:rsidRPr="00915865">
          <w:rPr>
            <w:rFonts w:ascii="Times New Roman" w:eastAsia="Times New Roman" w:hAnsi="Times New Roman" w:cs="Times New Roman"/>
            <w:color w:val="006600"/>
            <w:sz w:val="24"/>
            <w:szCs w:val="24"/>
            <w:u w:val="single"/>
            <w:lang w:eastAsia="ru-RU"/>
          </w:rPr>
          <w:t>додатка 4</w:t>
        </w:r>
      </w:hyperlink>
      <w:r w:rsidRPr="00915865">
        <w:rPr>
          <w:rFonts w:ascii="Times New Roman" w:eastAsia="Times New Roman" w:hAnsi="Times New Roman" w:cs="Times New Roman"/>
          <w:color w:val="000000"/>
          <w:sz w:val="24"/>
          <w:szCs w:val="24"/>
          <w:lang w:eastAsia="ru-RU"/>
        </w:rPr>
        <w:t> до цієї Інструкції. Точки комерційного обліку електричної енергії на рівні напруги 27,5 - 154 кВ не розподіляються за територіальною належністю і вважаються міськими;</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11" w:name="n133"/>
      <w:bookmarkEnd w:id="111"/>
      <w:r w:rsidRPr="00915865">
        <w:rPr>
          <w:rFonts w:ascii="Times New Roman" w:eastAsia="Times New Roman" w:hAnsi="Times New Roman" w:cs="Times New Roman"/>
          <w:color w:val="000000"/>
          <w:sz w:val="24"/>
          <w:szCs w:val="24"/>
          <w:lang w:eastAsia="ru-RU"/>
        </w:rPr>
        <w:t>графа 26 - примітки. У випадку незапланованої (аварійної) перерви з вини інших ліцензіатів або споживачів у примітці зазначається найменування цього ліцензіата або споживача. У випадку перерви, що виникла внаслідок застосування заходів регулювання споживання з метою вимушеного зменшення величини споживаної електричної енергію та потужності у випадках, передбачених </w:t>
      </w:r>
      <w:hyperlink r:id="rId38" w:anchor="n11" w:tgtFrame="_blank" w:history="1">
        <w:r w:rsidRPr="00915865">
          <w:rPr>
            <w:rFonts w:ascii="Times New Roman" w:eastAsia="Times New Roman" w:hAnsi="Times New Roman" w:cs="Times New Roman"/>
            <w:color w:val="000099"/>
            <w:sz w:val="24"/>
            <w:szCs w:val="24"/>
            <w:u w:val="single"/>
            <w:lang w:eastAsia="ru-RU"/>
          </w:rPr>
          <w:t>КСР</w:t>
        </w:r>
      </w:hyperlink>
      <w:r w:rsidRPr="00915865">
        <w:rPr>
          <w:rFonts w:ascii="Times New Roman" w:eastAsia="Times New Roman" w:hAnsi="Times New Roman" w:cs="Times New Roman"/>
          <w:color w:val="000000"/>
          <w:sz w:val="24"/>
          <w:szCs w:val="24"/>
          <w:lang w:eastAsia="ru-RU"/>
        </w:rPr>
        <w:t>, у примітці зазначається причина - «аварійне розвантаження».</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12" w:name="n134"/>
      <w:bookmarkEnd w:id="112"/>
      <w:r w:rsidRPr="00915865">
        <w:rPr>
          <w:rFonts w:ascii="Times New Roman" w:eastAsia="Times New Roman" w:hAnsi="Times New Roman" w:cs="Times New Roman"/>
          <w:color w:val="000000"/>
          <w:sz w:val="24"/>
          <w:szCs w:val="24"/>
          <w:lang w:eastAsia="ru-RU"/>
        </w:rPr>
        <w:lastRenderedPageBreak/>
        <w:t>4.7. Припинення електропостачання окремого споживача, здійснене за ініціативою споживача, за зверненням електропостачальника, Адміністратора комерційного обліку або за ініціативою ліцензіата (внаслідок несплати та/або неповної оплати послуг, несанкціонованого відбору електричної енергії, порушень вимог нормативно-технічних документів тощо), не вноситься до реєстру перерв в електропостачанні.</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13" w:name="n135"/>
      <w:bookmarkEnd w:id="113"/>
      <w:r w:rsidRPr="00915865">
        <w:rPr>
          <w:rFonts w:ascii="Times New Roman" w:eastAsia="Times New Roman" w:hAnsi="Times New Roman" w:cs="Times New Roman"/>
          <w:color w:val="000000"/>
          <w:sz w:val="24"/>
          <w:szCs w:val="24"/>
          <w:lang w:eastAsia="ru-RU"/>
        </w:rPr>
        <w:t>4.8. Якщо початок перерви в електропостачанні відбувся в одному місяці, а кінець - у наступному місяці:</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14" w:name="n136"/>
      <w:bookmarkEnd w:id="114"/>
      <w:r w:rsidRPr="00915865">
        <w:rPr>
          <w:rFonts w:ascii="Times New Roman" w:eastAsia="Times New Roman" w:hAnsi="Times New Roman" w:cs="Times New Roman"/>
          <w:color w:val="000000"/>
          <w:sz w:val="24"/>
          <w:szCs w:val="24"/>
          <w:lang w:eastAsia="ru-RU"/>
        </w:rPr>
        <w:t>у попередньому місяці реєструється дата та час початку перерви в електропостачанні (графа 14 </w:t>
      </w:r>
      <w:hyperlink r:id="rId39" w:anchor="n187" w:history="1">
        <w:r w:rsidRPr="00915865">
          <w:rPr>
            <w:rFonts w:ascii="Times New Roman" w:eastAsia="Times New Roman" w:hAnsi="Times New Roman" w:cs="Times New Roman"/>
            <w:color w:val="006600"/>
            <w:sz w:val="24"/>
            <w:szCs w:val="24"/>
            <w:u w:val="single"/>
            <w:lang w:eastAsia="ru-RU"/>
          </w:rPr>
          <w:t>додатка 5</w:t>
        </w:r>
      </w:hyperlink>
      <w:r w:rsidRPr="00915865">
        <w:rPr>
          <w:rFonts w:ascii="Times New Roman" w:eastAsia="Times New Roman" w:hAnsi="Times New Roman" w:cs="Times New Roman"/>
          <w:color w:val="000000"/>
          <w:sz w:val="24"/>
          <w:szCs w:val="24"/>
          <w:lang w:eastAsia="ru-RU"/>
        </w:rPr>
        <w:t> до цієї Інструкції);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15" w:name="n137"/>
      <w:bookmarkEnd w:id="115"/>
      <w:r w:rsidRPr="00915865">
        <w:rPr>
          <w:rFonts w:ascii="Times New Roman" w:eastAsia="Times New Roman" w:hAnsi="Times New Roman" w:cs="Times New Roman"/>
          <w:color w:val="000000"/>
          <w:sz w:val="24"/>
          <w:szCs w:val="24"/>
          <w:lang w:eastAsia="ru-RU"/>
        </w:rPr>
        <w:t>у наступному місяці дана перерва не реєструється;</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16" w:name="n138"/>
      <w:bookmarkEnd w:id="116"/>
      <w:r w:rsidRPr="00915865">
        <w:rPr>
          <w:rFonts w:ascii="Times New Roman" w:eastAsia="Times New Roman" w:hAnsi="Times New Roman" w:cs="Times New Roman"/>
          <w:color w:val="000000"/>
          <w:sz w:val="24"/>
          <w:szCs w:val="24"/>
          <w:lang w:eastAsia="ru-RU"/>
        </w:rPr>
        <w:t>після завершення перерви у наступному місяці дата та час завершення перерви заноситься до реєстру попереднього місяця.</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17" w:name="n139"/>
      <w:bookmarkEnd w:id="117"/>
      <w:r w:rsidRPr="00915865">
        <w:rPr>
          <w:rFonts w:ascii="Times New Roman" w:eastAsia="Times New Roman" w:hAnsi="Times New Roman" w:cs="Times New Roman"/>
          <w:color w:val="000000"/>
          <w:sz w:val="24"/>
          <w:szCs w:val="24"/>
          <w:lang w:eastAsia="ru-RU"/>
        </w:rPr>
        <w:t xml:space="preserve">4.9. Реєстри перерв в електропостачанні подаються до НКРЕКП в електронному вигляді </w:t>
      </w:r>
      <w:proofErr w:type="gramStart"/>
      <w:r w:rsidRPr="00915865">
        <w:rPr>
          <w:rFonts w:ascii="Times New Roman" w:eastAsia="Times New Roman" w:hAnsi="Times New Roman" w:cs="Times New Roman"/>
          <w:color w:val="000000"/>
          <w:sz w:val="24"/>
          <w:szCs w:val="24"/>
          <w:lang w:eastAsia="ru-RU"/>
        </w:rPr>
        <w:t>на адресу</w:t>
      </w:r>
      <w:proofErr w:type="gramEnd"/>
      <w:r w:rsidRPr="00915865">
        <w:rPr>
          <w:rFonts w:ascii="Times New Roman" w:eastAsia="Times New Roman" w:hAnsi="Times New Roman" w:cs="Times New Roman"/>
          <w:color w:val="000000"/>
          <w:sz w:val="24"/>
          <w:szCs w:val="24"/>
          <w:lang w:eastAsia="ru-RU"/>
        </w:rPr>
        <w:t>: sqr@nerc.gov.ua щомісячно не пізніше, ніж через 20 днів після завершення звітного місяця.</w:t>
      </w:r>
    </w:p>
    <w:p w:rsidR="00915865" w:rsidRPr="00915865" w:rsidRDefault="00915865" w:rsidP="00915865">
      <w:pPr>
        <w:shd w:val="clear" w:color="auto" w:fill="FFFFE2"/>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18" w:name="n140"/>
      <w:bookmarkEnd w:id="118"/>
      <w:r w:rsidRPr="00915865">
        <w:rPr>
          <w:rFonts w:ascii="Times New Roman" w:eastAsia="Times New Roman" w:hAnsi="Times New Roman" w:cs="Times New Roman"/>
          <w:b/>
          <w:bCs/>
          <w:color w:val="000000"/>
          <w:sz w:val="28"/>
          <w:szCs w:val="28"/>
          <w:lang w:eastAsia="ru-RU"/>
        </w:rPr>
        <w:t>5. Порядок заповнення форми звітності № 11-НКРЕКП</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19" w:name="n141"/>
      <w:bookmarkEnd w:id="119"/>
      <w:r w:rsidRPr="00915865">
        <w:rPr>
          <w:rFonts w:ascii="Times New Roman" w:eastAsia="Times New Roman" w:hAnsi="Times New Roman" w:cs="Times New Roman"/>
          <w:color w:val="000000"/>
          <w:sz w:val="24"/>
          <w:szCs w:val="24"/>
          <w:lang w:eastAsia="ru-RU"/>
        </w:rPr>
        <w:t>5.1. До форми звітності заносяться розраховані показники (SAIDI, SAIFI або MAIFI, ENS) відповідно до рівня напруги та території (рядки 005, 010, 015, 030, 045 - для всієї території; рядки 020, 035 - для території міського населеного пункту; рядки 025, 040 - для території сільського населеного пункту) та класифікації перерв в електропостачанні (графи 010-060 - для SAIDI, графи 070-120 - для SAIFI, графи 130-180 - для ENS, графи 190-240 - для MAIFI).</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20" w:name="n142"/>
      <w:bookmarkEnd w:id="120"/>
      <w:r w:rsidRPr="00915865">
        <w:rPr>
          <w:rFonts w:ascii="Times New Roman" w:eastAsia="Times New Roman" w:hAnsi="Times New Roman" w:cs="Times New Roman"/>
          <w:color w:val="000000"/>
          <w:sz w:val="24"/>
          <w:szCs w:val="24"/>
          <w:lang w:eastAsia="ru-RU"/>
        </w:rPr>
        <w:t>У графі 250 зазначається кількість точок комерційного обліку електричної енергії на відповідному рівні напруги та відповідній території станом на 01 січня звітного року.</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21" w:name="n143"/>
      <w:bookmarkEnd w:id="121"/>
      <w:r w:rsidRPr="00915865">
        <w:rPr>
          <w:rFonts w:ascii="Times New Roman" w:eastAsia="Times New Roman" w:hAnsi="Times New Roman" w:cs="Times New Roman"/>
          <w:color w:val="000000"/>
          <w:sz w:val="24"/>
          <w:szCs w:val="24"/>
          <w:lang w:eastAsia="ru-RU"/>
        </w:rPr>
        <w:t>У графі 260 зазначається споживання електричної енергії на відповідному рівні напруги та відповідній території за попередній рік.</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22" w:name="n144"/>
      <w:bookmarkEnd w:id="122"/>
      <w:r w:rsidRPr="00915865">
        <w:rPr>
          <w:rFonts w:ascii="Times New Roman" w:eastAsia="Times New Roman" w:hAnsi="Times New Roman" w:cs="Times New Roman"/>
          <w:color w:val="000000"/>
          <w:sz w:val="24"/>
          <w:szCs w:val="24"/>
          <w:lang w:eastAsia="ru-RU"/>
        </w:rPr>
        <w:t>5.2. Зв'язок рядків і граф форми звітності № 11-НКРЕКП визначається відповідно до таблиці 1.</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23" w:name="n145"/>
      <w:bookmarkEnd w:id="123"/>
      <w:r w:rsidRPr="00915865">
        <w:rPr>
          <w:rFonts w:ascii="Times New Roman" w:eastAsia="Times New Roman" w:hAnsi="Times New Roman" w:cs="Times New Roman"/>
          <w:color w:val="000000"/>
          <w:sz w:val="24"/>
          <w:szCs w:val="24"/>
          <w:lang w:eastAsia="ru-RU"/>
        </w:rPr>
        <w:t>Позначення: ф. г - графа форми звітності, ф. р - рядок форми звітності, д5. г - графа додатка 5, д5. р - рядок додатка 5 до цієї Інструкції.</w:t>
      </w:r>
    </w:p>
    <w:p w:rsidR="00915865" w:rsidRPr="00915865" w:rsidRDefault="00915865" w:rsidP="00915865">
      <w:pPr>
        <w:shd w:val="clear" w:color="auto" w:fill="FFFFE2"/>
        <w:spacing w:before="150" w:after="150" w:line="240" w:lineRule="auto"/>
        <w:jc w:val="right"/>
        <w:rPr>
          <w:rFonts w:ascii="Times New Roman" w:eastAsia="Times New Roman" w:hAnsi="Times New Roman" w:cs="Times New Roman"/>
          <w:color w:val="000000"/>
          <w:sz w:val="24"/>
          <w:szCs w:val="24"/>
          <w:lang w:eastAsia="ru-RU"/>
        </w:rPr>
      </w:pPr>
      <w:bookmarkStart w:id="124" w:name="n146"/>
      <w:bookmarkEnd w:id="124"/>
      <w:r w:rsidRPr="00915865">
        <w:rPr>
          <w:rFonts w:ascii="Times New Roman" w:eastAsia="Times New Roman" w:hAnsi="Times New Roman" w:cs="Times New Roman"/>
          <w:color w:val="000000"/>
          <w:sz w:val="24"/>
          <w:szCs w:val="24"/>
          <w:lang w:eastAsia="ru-RU"/>
        </w:rPr>
        <w:t>Таблиця 1</w:t>
      </w:r>
    </w:p>
    <w:bookmarkStart w:id="125" w:name="n147"/>
    <w:bookmarkEnd w:id="125"/>
    <w:p w:rsidR="00915865" w:rsidRPr="00915865" w:rsidRDefault="00915865" w:rsidP="00915865">
      <w:pPr>
        <w:shd w:val="clear" w:color="auto" w:fill="FFFFE2"/>
        <w:spacing w:before="150" w:after="150" w:line="240" w:lineRule="auto"/>
        <w:jc w:val="center"/>
        <w:rPr>
          <w:rFonts w:ascii="Times New Roman" w:eastAsia="Times New Roman" w:hAnsi="Times New Roman" w:cs="Times New Roman"/>
          <w:color w:val="000000"/>
          <w:sz w:val="24"/>
          <w:szCs w:val="24"/>
          <w:lang w:eastAsia="ru-RU"/>
        </w:rPr>
      </w:pPr>
      <w:r w:rsidRPr="00915865">
        <w:rPr>
          <w:rFonts w:ascii="Times New Roman" w:eastAsia="Times New Roman" w:hAnsi="Times New Roman" w:cs="Times New Roman"/>
          <w:color w:val="000000"/>
          <w:sz w:val="24"/>
          <w:szCs w:val="24"/>
          <w:lang w:eastAsia="ru-RU"/>
        </w:rPr>
        <w:fldChar w:fldCharType="begin"/>
      </w:r>
      <w:r w:rsidRPr="00915865">
        <w:rPr>
          <w:rFonts w:ascii="Times New Roman" w:eastAsia="Times New Roman" w:hAnsi="Times New Roman" w:cs="Times New Roman"/>
          <w:color w:val="000000"/>
          <w:sz w:val="24"/>
          <w:szCs w:val="24"/>
          <w:lang w:eastAsia="ru-RU"/>
        </w:rPr>
        <w:instrText xml:space="preserve"> HYPERLINK "http://zakon.rada.gov.ua/laws/file/text/64/f475714n670.doc" </w:instrText>
      </w:r>
      <w:r w:rsidRPr="00915865">
        <w:rPr>
          <w:rFonts w:ascii="Times New Roman" w:eastAsia="Times New Roman" w:hAnsi="Times New Roman" w:cs="Times New Roman"/>
          <w:color w:val="000000"/>
          <w:sz w:val="24"/>
          <w:szCs w:val="24"/>
          <w:lang w:eastAsia="ru-RU"/>
        </w:rPr>
        <w:fldChar w:fldCharType="separate"/>
      </w:r>
      <w:r w:rsidRPr="00915865">
        <w:rPr>
          <w:rFonts w:ascii="Times New Roman" w:eastAsia="Times New Roman" w:hAnsi="Times New Roman" w:cs="Times New Roman"/>
          <w:b/>
          <w:bCs/>
          <w:color w:val="C00909"/>
          <w:sz w:val="24"/>
          <w:szCs w:val="24"/>
          <w:u w:val="single"/>
          <w:lang w:eastAsia="ru-RU"/>
        </w:rPr>
        <w:t>Зв’язок</w:t>
      </w:r>
      <w:r w:rsidRPr="00915865">
        <w:rPr>
          <w:rFonts w:ascii="Times New Roman" w:eastAsia="Times New Roman" w:hAnsi="Times New Roman" w:cs="Times New Roman"/>
          <w:color w:val="000000"/>
          <w:sz w:val="24"/>
          <w:szCs w:val="24"/>
          <w:lang w:eastAsia="ru-RU"/>
        </w:rPr>
        <w:fldChar w:fldCharType="end"/>
      </w:r>
      <w:r w:rsidRPr="00915865">
        <w:rPr>
          <w:rFonts w:ascii="Times New Roman" w:eastAsia="Times New Roman" w:hAnsi="Times New Roman" w:cs="Times New Roman"/>
          <w:b/>
          <w:bCs/>
          <w:color w:val="000000"/>
          <w:sz w:val="24"/>
          <w:szCs w:val="24"/>
          <w:lang w:eastAsia="ru-RU"/>
        </w:rPr>
        <w:t> </w:t>
      </w:r>
      <w:r w:rsidRPr="00915865">
        <w:rPr>
          <w:rFonts w:ascii="Times New Roman" w:eastAsia="Times New Roman" w:hAnsi="Times New Roman" w:cs="Times New Roman"/>
          <w:color w:val="000000"/>
          <w:sz w:val="24"/>
          <w:szCs w:val="24"/>
          <w:lang w:eastAsia="ru-RU"/>
        </w:rPr>
        <w:br/>
      </w:r>
      <w:r w:rsidRPr="00915865">
        <w:rPr>
          <w:rFonts w:ascii="Times New Roman" w:eastAsia="Times New Roman" w:hAnsi="Times New Roman" w:cs="Times New Roman"/>
          <w:b/>
          <w:bCs/>
          <w:color w:val="000000"/>
          <w:sz w:val="24"/>
          <w:szCs w:val="24"/>
          <w:lang w:eastAsia="ru-RU"/>
        </w:rPr>
        <w:t>рядків і граф форми звітності № 11-НКРЕКП</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26" w:name="n148"/>
      <w:bookmarkEnd w:id="126"/>
      <w:r w:rsidRPr="00915865">
        <w:rPr>
          <w:rFonts w:ascii="Times New Roman" w:eastAsia="Times New Roman" w:hAnsi="Times New Roman" w:cs="Times New Roman"/>
          <w:color w:val="000000"/>
          <w:sz w:val="24"/>
          <w:szCs w:val="24"/>
          <w:lang w:eastAsia="ru-RU"/>
        </w:rPr>
        <w:t>Приклад заповнення форми звітності № 11-НКРЕКП наведено в </w:t>
      </w:r>
      <w:hyperlink r:id="rId40" w:anchor="n189" w:history="1">
        <w:r w:rsidRPr="00915865">
          <w:rPr>
            <w:rFonts w:ascii="Times New Roman" w:eastAsia="Times New Roman" w:hAnsi="Times New Roman" w:cs="Times New Roman"/>
            <w:color w:val="006600"/>
            <w:sz w:val="24"/>
            <w:szCs w:val="24"/>
            <w:u w:val="single"/>
            <w:lang w:eastAsia="ru-RU"/>
          </w:rPr>
          <w:t>додатку 6</w:t>
        </w:r>
      </w:hyperlink>
      <w:r w:rsidRPr="00915865">
        <w:rPr>
          <w:rFonts w:ascii="Times New Roman" w:eastAsia="Times New Roman" w:hAnsi="Times New Roman" w:cs="Times New Roman"/>
          <w:color w:val="000000"/>
          <w:sz w:val="24"/>
          <w:szCs w:val="24"/>
          <w:lang w:eastAsia="ru-RU"/>
        </w:rPr>
        <w:t> до цієї Інструкції.</w:t>
      </w:r>
    </w:p>
    <w:p w:rsidR="00915865" w:rsidRPr="00915865" w:rsidRDefault="00915865" w:rsidP="00915865">
      <w:pPr>
        <w:shd w:val="clear" w:color="auto" w:fill="FFFFE2"/>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7" w:name="n149"/>
      <w:bookmarkEnd w:id="127"/>
      <w:r w:rsidRPr="00915865">
        <w:rPr>
          <w:rFonts w:ascii="Times New Roman" w:eastAsia="Times New Roman" w:hAnsi="Times New Roman" w:cs="Times New Roman"/>
          <w:b/>
          <w:bCs/>
          <w:color w:val="000000"/>
          <w:sz w:val="28"/>
          <w:szCs w:val="28"/>
          <w:lang w:eastAsia="ru-RU"/>
        </w:rPr>
        <w:t>6. Порядок перевірки достовірності даних форми звітності № 11-НКРЕКП</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28" w:name="n150"/>
      <w:bookmarkEnd w:id="128"/>
      <w:r w:rsidRPr="00915865">
        <w:rPr>
          <w:rFonts w:ascii="Times New Roman" w:eastAsia="Times New Roman" w:hAnsi="Times New Roman" w:cs="Times New Roman"/>
          <w:color w:val="000000"/>
          <w:sz w:val="24"/>
          <w:szCs w:val="24"/>
          <w:lang w:eastAsia="ru-RU"/>
        </w:rPr>
        <w:t xml:space="preserve">6.1. З метою встановлення достовірності даних форми звітності № 11-НКРЕКП при проведенні перевірки даних випадковим чином формується вибірка даних, записи у реєстрах перерв в електропостачанні звіряються із джерелами інформації, що використовуються для моніторингу показників надійності (безперервності) електропостачання, та іншою документацією ліцензіата. За результатами перевірки </w:t>
      </w:r>
      <w:r w:rsidRPr="00915865">
        <w:rPr>
          <w:rFonts w:ascii="Times New Roman" w:eastAsia="Times New Roman" w:hAnsi="Times New Roman" w:cs="Times New Roman"/>
          <w:color w:val="000000"/>
          <w:sz w:val="24"/>
          <w:szCs w:val="24"/>
          <w:lang w:eastAsia="ru-RU"/>
        </w:rPr>
        <w:lastRenderedPageBreak/>
        <w:t>розраховуються індекси повноти, правильності та точності заповнення форми звітності № 11-НКРЕКП.</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29" w:name="n151"/>
      <w:bookmarkEnd w:id="129"/>
      <w:r w:rsidRPr="00915865">
        <w:rPr>
          <w:rFonts w:ascii="Times New Roman" w:eastAsia="Times New Roman" w:hAnsi="Times New Roman" w:cs="Times New Roman"/>
          <w:color w:val="000000"/>
          <w:sz w:val="24"/>
          <w:szCs w:val="24"/>
          <w:lang w:eastAsia="ru-RU"/>
        </w:rPr>
        <w:t>6.2. Індекс повноти (AI) оцінює повноту реєстрації перерв. Індекс повноти може приймати значення від 0 % (мінімальна повнота) до 100 % (максимальна повнота).</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30" w:name="n152"/>
      <w:bookmarkEnd w:id="130"/>
      <w:r w:rsidRPr="00915865">
        <w:rPr>
          <w:rFonts w:ascii="Times New Roman" w:eastAsia="Times New Roman" w:hAnsi="Times New Roman" w:cs="Times New Roman"/>
          <w:color w:val="000000"/>
          <w:sz w:val="24"/>
          <w:szCs w:val="24"/>
          <w:lang w:eastAsia="ru-RU"/>
        </w:rPr>
        <w:t>Індекс повноти розраховується за формулою</w:t>
      </w:r>
    </w:p>
    <w:tbl>
      <w:tblPr>
        <w:tblW w:w="5000" w:type="pct"/>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312"/>
        <w:gridCol w:w="867"/>
        <w:gridCol w:w="120"/>
        <w:gridCol w:w="7601"/>
        <w:gridCol w:w="455"/>
      </w:tblGrid>
      <w:tr w:rsidR="00915865" w:rsidRPr="00915865" w:rsidTr="00915865">
        <w:tc>
          <w:tcPr>
            <w:tcW w:w="9792" w:type="dxa"/>
            <w:gridSpan w:val="4"/>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bookmarkStart w:id="131" w:name="n153"/>
            <w:bookmarkEnd w:id="131"/>
            <w:r w:rsidRPr="00915865">
              <w:rPr>
                <w:rFonts w:ascii="Times New Roman" w:eastAsia="Times New Roman" w:hAnsi="Times New Roman" w:cs="Times New Roman"/>
                <w:noProof/>
                <w:color w:val="0275D8"/>
                <w:sz w:val="24"/>
                <w:szCs w:val="24"/>
                <w:lang w:eastAsia="ru-RU"/>
              </w:rPr>
              <w:drawing>
                <wp:inline distT="0" distB="0" distL="0" distR="0" wp14:anchorId="5DFB6E83" wp14:editId="11CB8D75">
                  <wp:extent cx="2247900" cy="762000"/>
                  <wp:effectExtent l="0" t="0" r="0" b="0"/>
                  <wp:docPr id="7" name="Рисунок 7" descr="http://zakon.rada.gov.ua/laws/file/imgs/64/p475714n153-6.gif">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zakon.rada.gov.ua/laws/file/imgs/64/p475714n153-6.gif">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47900" cy="762000"/>
                          </a:xfrm>
                          <a:prstGeom prst="rect">
                            <a:avLst/>
                          </a:prstGeom>
                          <a:noFill/>
                          <a:ln>
                            <a:noFill/>
                          </a:ln>
                        </pic:spPr>
                      </pic:pic>
                    </a:graphicData>
                  </a:graphic>
                </wp:inline>
              </w:drawing>
            </w:r>
          </w:p>
        </w:tc>
        <w:tc>
          <w:tcPr>
            <w:tcW w:w="348"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right"/>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(5)</w:t>
            </w:r>
          </w:p>
        </w:tc>
      </w:tr>
      <w:tr w:rsidR="00915865" w:rsidRPr="00915865" w:rsidTr="00915865">
        <w:tblPrEx>
          <w:tblCellMar>
            <w:top w:w="12" w:type="dxa"/>
            <w:left w:w="12" w:type="dxa"/>
            <w:bottom w:w="12" w:type="dxa"/>
            <w:right w:w="12" w:type="dxa"/>
          </w:tblCellMar>
        </w:tblPrEx>
        <w:tc>
          <w:tcPr>
            <w:tcW w:w="312"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bookmarkStart w:id="132" w:name="n154"/>
            <w:bookmarkEnd w:id="132"/>
            <w:r w:rsidRPr="00915865">
              <w:rPr>
                <w:rFonts w:ascii="Times New Roman" w:eastAsia="Times New Roman" w:hAnsi="Times New Roman" w:cs="Times New Roman"/>
                <w:sz w:val="24"/>
                <w:szCs w:val="24"/>
                <w:lang w:eastAsia="ru-RU"/>
              </w:rPr>
              <w:t>де</w:t>
            </w:r>
          </w:p>
        </w:tc>
        <w:tc>
          <w:tcPr>
            <w:tcW w:w="888"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i</w:t>
            </w:r>
          </w:p>
        </w:tc>
        <w:tc>
          <w:tcPr>
            <w:tcW w:w="120"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8940"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індекс, що приймає значення від 1 до 6 і відноситься до різних типів неповноти даних згідно з таблицею 2;</w:t>
            </w:r>
          </w:p>
        </w:tc>
      </w:tr>
      <w:tr w:rsidR="00915865" w:rsidRPr="00915865" w:rsidTr="00915865">
        <w:tblPrEx>
          <w:tblCellMar>
            <w:top w:w="12" w:type="dxa"/>
            <w:left w:w="12" w:type="dxa"/>
            <w:bottom w:w="12" w:type="dxa"/>
            <w:right w:w="12" w:type="dxa"/>
          </w:tblCellMar>
        </w:tblPrEx>
        <w:tc>
          <w:tcPr>
            <w:tcW w:w="312"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p>
        </w:tc>
        <w:tc>
          <w:tcPr>
            <w:tcW w:w="888"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P</w:t>
            </w:r>
            <w:r w:rsidRPr="00915865">
              <w:rPr>
                <w:rFonts w:ascii="Times New Roman" w:eastAsia="Times New Roman" w:hAnsi="Times New Roman" w:cs="Times New Roman"/>
                <w:b/>
                <w:bCs/>
                <w:color w:val="000000"/>
                <w:sz w:val="16"/>
                <w:szCs w:val="16"/>
                <w:vertAlign w:val="subscript"/>
                <w:lang w:eastAsia="ru-RU"/>
              </w:rPr>
              <w:t>i</w:t>
            </w:r>
          </w:p>
        </w:tc>
        <w:tc>
          <w:tcPr>
            <w:tcW w:w="120"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8940"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вага кожного типу неповноти даних згідно з таблицею 2;</w:t>
            </w:r>
          </w:p>
        </w:tc>
      </w:tr>
      <w:tr w:rsidR="00915865" w:rsidRPr="00915865" w:rsidTr="00915865">
        <w:tblPrEx>
          <w:tblCellMar>
            <w:top w:w="12" w:type="dxa"/>
            <w:left w:w="12" w:type="dxa"/>
            <w:bottom w:w="12" w:type="dxa"/>
            <w:right w:w="12" w:type="dxa"/>
          </w:tblCellMar>
        </w:tblPrEx>
        <w:tc>
          <w:tcPr>
            <w:tcW w:w="312"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p>
        </w:tc>
        <w:tc>
          <w:tcPr>
            <w:tcW w:w="888"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N</w:t>
            </w:r>
            <w:r w:rsidRPr="00915865">
              <w:rPr>
                <w:rFonts w:ascii="Times New Roman" w:eastAsia="Times New Roman" w:hAnsi="Times New Roman" w:cs="Times New Roman"/>
                <w:b/>
                <w:bCs/>
                <w:color w:val="000000"/>
                <w:sz w:val="16"/>
                <w:szCs w:val="16"/>
                <w:vertAlign w:val="subscript"/>
                <w:lang w:eastAsia="ru-RU"/>
              </w:rPr>
              <w:t>i</w:t>
            </w:r>
          </w:p>
        </w:tc>
        <w:tc>
          <w:tcPr>
            <w:tcW w:w="120"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8940"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кількість перерв, в яких був виявлений i-й тип відсутності або неповноти даних;</w:t>
            </w:r>
          </w:p>
        </w:tc>
      </w:tr>
      <w:tr w:rsidR="00915865" w:rsidRPr="00915865" w:rsidTr="00915865">
        <w:tblPrEx>
          <w:tblCellMar>
            <w:top w:w="12" w:type="dxa"/>
            <w:left w:w="12" w:type="dxa"/>
            <w:bottom w:w="12" w:type="dxa"/>
            <w:right w:w="12" w:type="dxa"/>
          </w:tblCellMar>
        </w:tblPrEx>
        <w:tc>
          <w:tcPr>
            <w:tcW w:w="312"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p>
        </w:tc>
        <w:tc>
          <w:tcPr>
            <w:tcW w:w="888"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N</w:t>
            </w:r>
          </w:p>
        </w:tc>
        <w:tc>
          <w:tcPr>
            <w:tcW w:w="120"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8940"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розмір вибірки даних, розглянутих під час перевірки (незареєстровані перерви збільшують розмір вибірки даних).</w:t>
            </w:r>
          </w:p>
        </w:tc>
      </w:tr>
    </w:tbl>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33" w:name="n155"/>
      <w:bookmarkEnd w:id="133"/>
      <w:r w:rsidRPr="00915865">
        <w:rPr>
          <w:rFonts w:ascii="Times New Roman" w:eastAsia="Times New Roman" w:hAnsi="Times New Roman" w:cs="Times New Roman"/>
          <w:color w:val="000000"/>
          <w:sz w:val="24"/>
          <w:szCs w:val="24"/>
          <w:lang w:eastAsia="ru-RU"/>
        </w:rPr>
        <w:t>Якщо в реєстрі перерв в електропостачанні виявлено перерву, в якій більше одного типу відсутніх даних, то до розгляду приймається один тип відсутніх даних, в якого значення P</w:t>
      </w:r>
      <w:r w:rsidRPr="00915865">
        <w:rPr>
          <w:rFonts w:ascii="Times New Roman" w:eastAsia="Times New Roman" w:hAnsi="Times New Roman" w:cs="Times New Roman"/>
          <w:b/>
          <w:bCs/>
          <w:color w:val="000000"/>
          <w:sz w:val="16"/>
          <w:szCs w:val="16"/>
          <w:vertAlign w:val="subscript"/>
          <w:lang w:eastAsia="ru-RU"/>
        </w:rPr>
        <w:t>i</w:t>
      </w:r>
      <w:r w:rsidRPr="00915865">
        <w:rPr>
          <w:rFonts w:ascii="Times New Roman" w:eastAsia="Times New Roman" w:hAnsi="Times New Roman" w:cs="Times New Roman"/>
          <w:color w:val="000000"/>
          <w:sz w:val="24"/>
          <w:szCs w:val="24"/>
          <w:lang w:eastAsia="ru-RU"/>
        </w:rPr>
        <w:t>найвище згідно з таблицею 2.</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34" w:name="n156"/>
      <w:bookmarkEnd w:id="134"/>
      <w:r w:rsidRPr="00915865">
        <w:rPr>
          <w:rFonts w:ascii="Times New Roman" w:eastAsia="Times New Roman" w:hAnsi="Times New Roman" w:cs="Times New Roman"/>
          <w:color w:val="000000"/>
          <w:sz w:val="24"/>
          <w:szCs w:val="24"/>
          <w:lang w:eastAsia="ru-RU"/>
        </w:rPr>
        <w:t>Якщо в реєстрі перерв в електропостачанні виявлено перерву, в якій більше одного типу відсутніх даних, в яких P</w:t>
      </w:r>
      <w:r w:rsidRPr="00915865">
        <w:rPr>
          <w:rFonts w:ascii="Times New Roman" w:eastAsia="Times New Roman" w:hAnsi="Times New Roman" w:cs="Times New Roman"/>
          <w:b/>
          <w:bCs/>
          <w:color w:val="000000"/>
          <w:sz w:val="16"/>
          <w:szCs w:val="16"/>
          <w:vertAlign w:val="subscript"/>
          <w:lang w:eastAsia="ru-RU"/>
        </w:rPr>
        <w:t>i</w:t>
      </w:r>
      <w:r w:rsidRPr="00915865">
        <w:rPr>
          <w:rFonts w:ascii="Times New Roman" w:eastAsia="Times New Roman" w:hAnsi="Times New Roman" w:cs="Times New Roman"/>
          <w:color w:val="000000"/>
          <w:sz w:val="24"/>
          <w:szCs w:val="24"/>
          <w:lang w:eastAsia="ru-RU"/>
        </w:rPr>
        <w:t> = 0,3, то до розгляду приймається лише один тип відсутніх даних.</w:t>
      </w:r>
    </w:p>
    <w:p w:rsidR="00915865" w:rsidRPr="00915865" w:rsidRDefault="00915865" w:rsidP="00915865">
      <w:pPr>
        <w:shd w:val="clear" w:color="auto" w:fill="FFFFE2"/>
        <w:spacing w:before="150" w:after="150" w:line="240" w:lineRule="auto"/>
        <w:jc w:val="right"/>
        <w:rPr>
          <w:rFonts w:ascii="Times New Roman" w:eastAsia="Times New Roman" w:hAnsi="Times New Roman" w:cs="Times New Roman"/>
          <w:color w:val="000000"/>
          <w:sz w:val="24"/>
          <w:szCs w:val="24"/>
          <w:lang w:eastAsia="ru-RU"/>
        </w:rPr>
      </w:pPr>
      <w:bookmarkStart w:id="135" w:name="n157"/>
      <w:bookmarkEnd w:id="135"/>
      <w:r w:rsidRPr="00915865">
        <w:rPr>
          <w:rFonts w:ascii="Times New Roman" w:eastAsia="Times New Roman" w:hAnsi="Times New Roman" w:cs="Times New Roman"/>
          <w:color w:val="000000"/>
          <w:sz w:val="24"/>
          <w:szCs w:val="24"/>
          <w:lang w:eastAsia="ru-RU"/>
        </w:rPr>
        <w:t>Таблиця 2</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527"/>
        <w:gridCol w:w="7904"/>
        <w:gridCol w:w="908"/>
      </w:tblGrid>
      <w:tr w:rsidR="00915865" w:rsidRPr="00915865" w:rsidTr="00915865">
        <w:tc>
          <w:tcPr>
            <w:tcW w:w="576"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bookmarkStart w:id="136" w:name="n158"/>
            <w:bookmarkEnd w:id="136"/>
            <w:r w:rsidRPr="00915865">
              <w:rPr>
                <w:rFonts w:ascii="Times New Roman" w:eastAsia="Times New Roman" w:hAnsi="Times New Roman" w:cs="Times New Roman"/>
                <w:sz w:val="24"/>
                <w:szCs w:val="24"/>
                <w:lang w:eastAsia="ru-RU"/>
              </w:rPr>
              <w:t>i</w:t>
            </w:r>
          </w:p>
        </w:tc>
        <w:tc>
          <w:tcPr>
            <w:tcW w:w="8664"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Тип відсутніх даних</w:t>
            </w:r>
          </w:p>
        </w:tc>
        <w:tc>
          <w:tcPr>
            <w:tcW w:w="984"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P</w:t>
            </w:r>
            <w:r w:rsidRPr="00915865">
              <w:rPr>
                <w:rFonts w:ascii="Times New Roman" w:eastAsia="Times New Roman" w:hAnsi="Times New Roman" w:cs="Times New Roman"/>
                <w:b/>
                <w:bCs/>
                <w:color w:val="000000"/>
                <w:sz w:val="16"/>
                <w:szCs w:val="16"/>
                <w:vertAlign w:val="subscript"/>
                <w:lang w:eastAsia="ru-RU"/>
              </w:rPr>
              <w:t>i</w:t>
            </w:r>
          </w:p>
        </w:tc>
      </w:tr>
      <w:tr w:rsidR="00915865" w:rsidRPr="00915865" w:rsidTr="00915865">
        <w:tc>
          <w:tcPr>
            <w:tcW w:w="576"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1</w:t>
            </w:r>
          </w:p>
        </w:tc>
        <w:tc>
          <w:tcPr>
            <w:tcW w:w="8664"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Незареєстрована довга перерва</w:t>
            </w:r>
          </w:p>
        </w:tc>
        <w:tc>
          <w:tcPr>
            <w:tcW w:w="984"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1</w:t>
            </w:r>
          </w:p>
        </w:tc>
      </w:tr>
      <w:tr w:rsidR="00915865" w:rsidRPr="00915865" w:rsidTr="00915865">
        <w:tc>
          <w:tcPr>
            <w:tcW w:w="576"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2</w:t>
            </w:r>
          </w:p>
        </w:tc>
        <w:tc>
          <w:tcPr>
            <w:tcW w:w="8664"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Початок перерви зареєстрований з помилкою більше 30 хвилин</w:t>
            </w:r>
          </w:p>
        </w:tc>
        <w:tc>
          <w:tcPr>
            <w:tcW w:w="984"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0,5</w:t>
            </w:r>
          </w:p>
        </w:tc>
      </w:tr>
      <w:tr w:rsidR="00915865" w:rsidRPr="00915865" w:rsidTr="00915865">
        <w:tc>
          <w:tcPr>
            <w:tcW w:w="576"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3</w:t>
            </w:r>
          </w:p>
        </w:tc>
        <w:tc>
          <w:tcPr>
            <w:tcW w:w="8664"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Початок перерви зареєстрований з помилкою 5-30 хвилин</w:t>
            </w:r>
          </w:p>
        </w:tc>
        <w:tc>
          <w:tcPr>
            <w:tcW w:w="984"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0,3</w:t>
            </w:r>
          </w:p>
        </w:tc>
      </w:tr>
      <w:tr w:rsidR="00915865" w:rsidRPr="00915865" w:rsidTr="00915865">
        <w:tc>
          <w:tcPr>
            <w:tcW w:w="576"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4</w:t>
            </w:r>
          </w:p>
        </w:tc>
        <w:tc>
          <w:tcPr>
            <w:tcW w:w="8664"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Кінець перерви зареєстрований з помилкою 5-10 хвилин</w:t>
            </w:r>
          </w:p>
        </w:tc>
        <w:tc>
          <w:tcPr>
            <w:tcW w:w="984"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0,1</w:t>
            </w:r>
          </w:p>
        </w:tc>
      </w:tr>
      <w:tr w:rsidR="00915865" w:rsidRPr="00915865" w:rsidTr="00915865">
        <w:tc>
          <w:tcPr>
            <w:tcW w:w="576"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5</w:t>
            </w:r>
          </w:p>
        </w:tc>
        <w:tc>
          <w:tcPr>
            <w:tcW w:w="8664"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Кінець перерви зареєстрований з помилкою більше 10 хвилин</w:t>
            </w:r>
          </w:p>
        </w:tc>
        <w:tc>
          <w:tcPr>
            <w:tcW w:w="984"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0,3</w:t>
            </w:r>
          </w:p>
        </w:tc>
      </w:tr>
      <w:tr w:rsidR="00915865" w:rsidRPr="00915865" w:rsidTr="00915865">
        <w:tc>
          <w:tcPr>
            <w:tcW w:w="576"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6</w:t>
            </w:r>
          </w:p>
        </w:tc>
        <w:tc>
          <w:tcPr>
            <w:tcW w:w="8664"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Перерва зареєстрована таким чином, що не є можливим перевірити тривалість перерви, кількість точок комерційного обліку електричної енергії, в яких було припинене електропостачання, або причину перерви, або зареєстровані перерви, яких у реальності не було</w:t>
            </w:r>
          </w:p>
        </w:tc>
        <w:tc>
          <w:tcPr>
            <w:tcW w:w="984" w:type="dxa"/>
            <w:tcBorders>
              <w:top w:val="single" w:sz="6" w:space="0" w:color="000000"/>
              <w:left w:val="single" w:sz="6" w:space="0" w:color="000000"/>
              <w:bottom w:val="single" w:sz="6" w:space="0" w:color="000000"/>
              <w:right w:val="single" w:sz="6" w:space="0" w:color="000000"/>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1</w:t>
            </w:r>
          </w:p>
        </w:tc>
      </w:tr>
    </w:tbl>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37" w:name="n159"/>
      <w:bookmarkEnd w:id="137"/>
      <w:r w:rsidRPr="00915865">
        <w:rPr>
          <w:rFonts w:ascii="Times New Roman" w:eastAsia="Times New Roman" w:hAnsi="Times New Roman" w:cs="Times New Roman"/>
          <w:color w:val="000000"/>
          <w:sz w:val="24"/>
          <w:szCs w:val="24"/>
          <w:lang w:eastAsia="ru-RU"/>
        </w:rPr>
        <w:lastRenderedPageBreak/>
        <w:t>6.3. Індекс правильності (IС) оцінює правильність зазначених у реєстрах перерв в електропостачанні, причин і місця (рівня напруги) виникнення довгих запланованих перерв без попереджень споживачів та перерв, пов’язаних з технологічними порушеннями в електричній мережі ліцензіата. Індекс правильності набирає значення від 0 % (мінімальна правильність) до 100 % (максимальна правильність).</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38" w:name="n160"/>
      <w:bookmarkEnd w:id="138"/>
      <w:r w:rsidRPr="00915865">
        <w:rPr>
          <w:rFonts w:ascii="Times New Roman" w:eastAsia="Times New Roman" w:hAnsi="Times New Roman" w:cs="Times New Roman"/>
          <w:color w:val="000000"/>
          <w:sz w:val="24"/>
          <w:szCs w:val="24"/>
          <w:lang w:eastAsia="ru-RU"/>
        </w:rPr>
        <w:t>Індекс правильності розраховується за формулою</w:t>
      </w:r>
    </w:p>
    <w:tbl>
      <w:tblPr>
        <w:tblW w:w="5000" w:type="pct"/>
        <w:tblCellMar>
          <w:left w:w="0" w:type="dxa"/>
          <w:right w:w="0" w:type="dxa"/>
        </w:tblCellMar>
        <w:tblLook w:val="04A0" w:firstRow="1" w:lastRow="0" w:firstColumn="1" w:lastColumn="0" w:noHBand="0" w:noVBand="1"/>
      </w:tblPr>
      <w:tblGrid>
        <w:gridCol w:w="420"/>
        <w:gridCol w:w="754"/>
        <w:gridCol w:w="104"/>
        <w:gridCol w:w="7632"/>
        <w:gridCol w:w="439"/>
      </w:tblGrid>
      <w:tr w:rsidR="00915865" w:rsidRPr="00915865" w:rsidTr="00915865">
        <w:tc>
          <w:tcPr>
            <w:tcW w:w="9912" w:type="dxa"/>
            <w:gridSpan w:val="4"/>
            <w:tcBorders>
              <w:top w:val="single" w:sz="2" w:space="0" w:color="auto"/>
              <w:left w:val="single" w:sz="2" w:space="0" w:color="auto"/>
              <w:bottom w:val="single" w:sz="2" w:space="0" w:color="auto"/>
              <w:right w:val="single" w:sz="2" w:space="0" w:color="auto"/>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bookmarkStart w:id="139" w:name="n161"/>
            <w:bookmarkEnd w:id="139"/>
            <w:r w:rsidRPr="00915865">
              <w:rPr>
                <w:rFonts w:ascii="Times New Roman" w:eastAsia="Times New Roman" w:hAnsi="Times New Roman" w:cs="Times New Roman"/>
                <w:noProof/>
                <w:color w:val="0275D8"/>
                <w:sz w:val="24"/>
                <w:szCs w:val="24"/>
                <w:lang w:eastAsia="ru-RU"/>
              </w:rPr>
              <w:drawing>
                <wp:inline distT="0" distB="0" distL="0" distR="0" wp14:anchorId="48FE6A44" wp14:editId="633F8559">
                  <wp:extent cx="2240280" cy="579120"/>
                  <wp:effectExtent l="0" t="0" r="7620" b="0"/>
                  <wp:docPr id="8" name="Рисунок 8" descr="http://zakon.rada.gov.ua/laws/file/imgs/64/p475714n161-7.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zakon.rada.gov.ua/laws/file/imgs/64/p475714n161-7.gif">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240280" cy="579120"/>
                          </a:xfrm>
                          <a:prstGeom prst="rect">
                            <a:avLst/>
                          </a:prstGeom>
                          <a:noFill/>
                          <a:ln>
                            <a:noFill/>
                          </a:ln>
                        </pic:spPr>
                      </pic:pic>
                    </a:graphicData>
                  </a:graphic>
                </wp:inline>
              </w:drawing>
            </w:r>
          </w:p>
        </w:tc>
        <w:tc>
          <w:tcPr>
            <w:tcW w:w="468" w:type="dxa"/>
            <w:tcBorders>
              <w:top w:val="single" w:sz="2" w:space="0" w:color="auto"/>
              <w:left w:val="single" w:sz="2" w:space="0" w:color="auto"/>
              <w:bottom w:val="single" w:sz="2" w:space="0" w:color="auto"/>
              <w:right w:val="single" w:sz="2" w:space="0" w:color="auto"/>
            </w:tcBorders>
            <w:shd w:val="clear" w:color="auto" w:fill="auto"/>
            <w:hideMark/>
          </w:tcPr>
          <w:p w:rsidR="00915865" w:rsidRPr="00915865" w:rsidRDefault="00915865" w:rsidP="00915865">
            <w:pPr>
              <w:spacing w:before="150" w:after="150" w:line="240" w:lineRule="auto"/>
              <w:jc w:val="right"/>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(6)</w:t>
            </w:r>
          </w:p>
        </w:tc>
      </w:tr>
      <w:tr w:rsidR="00915865" w:rsidRPr="00915865" w:rsidTr="00915865">
        <w:tblPrEx>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PrEx>
        <w:tc>
          <w:tcPr>
            <w:tcW w:w="420"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bookmarkStart w:id="140" w:name="n162"/>
            <w:bookmarkEnd w:id="140"/>
            <w:r w:rsidRPr="00915865">
              <w:rPr>
                <w:rFonts w:ascii="Times New Roman" w:eastAsia="Times New Roman" w:hAnsi="Times New Roman" w:cs="Times New Roman"/>
                <w:sz w:val="24"/>
                <w:szCs w:val="24"/>
                <w:lang w:eastAsia="ru-RU"/>
              </w:rPr>
              <w:t>де</w:t>
            </w:r>
          </w:p>
        </w:tc>
        <w:tc>
          <w:tcPr>
            <w:tcW w:w="756"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D</w:t>
            </w:r>
            <w:r w:rsidRPr="00915865">
              <w:rPr>
                <w:rFonts w:ascii="Times New Roman" w:eastAsia="Times New Roman" w:hAnsi="Times New Roman" w:cs="Times New Roman"/>
                <w:b/>
                <w:bCs/>
                <w:color w:val="000000"/>
                <w:sz w:val="16"/>
                <w:szCs w:val="16"/>
                <w:vertAlign w:val="subscript"/>
                <w:lang w:eastAsia="ru-RU"/>
              </w:rPr>
              <w:t>П</w:t>
            </w:r>
          </w:p>
        </w:tc>
        <w:tc>
          <w:tcPr>
            <w:tcW w:w="96"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9036"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сумарна тривалість довгих запланованих перерв без попереджень споживачів та перерв, пов’язаних з технологічними порушеннями в електричній мережі ліцензіата в точках комерційного обліку електричної енергії, в яких було припинене електропостачання, розрахована на основі вибірки даних, для яких правильно вказана назва обладнання, відповідне значення рівня напруги та причини перерви;</w:t>
            </w:r>
          </w:p>
        </w:tc>
      </w:tr>
      <w:tr w:rsidR="00915865" w:rsidRPr="00915865" w:rsidTr="00915865">
        <w:tblPrEx>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PrEx>
        <w:tc>
          <w:tcPr>
            <w:tcW w:w="420"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p>
        </w:tc>
        <w:tc>
          <w:tcPr>
            <w:tcW w:w="756"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D</w:t>
            </w:r>
            <w:r w:rsidRPr="00915865">
              <w:rPr>
                <w:rFonts w:ascii="Times New Roman" w:eastAsia="Times New Roman" w:hAnsi="Times New Roman" w:cs="Times New Roman"/>
                <w:b/>
                <w:bCs/>
                <w:color w:val="000000"/>
                <w:sz w:val="16"/>
                <w:szCs w:val="16"/>
                <w:vertAlign w:val="subscript"/>
                <w:lang w:eastAsia="ru-RU"/>
              </w:rPr>
              <w:t>Н</w:t>
            </w:r>
          </w:p>
        </w:tc>
        <w:tc>
          <w:tcPr>
            <w:tcW w:w="96"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9036"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сумарна тривалість довгих запланованих перерв без попереджень споживачів та перерв, пов’язаних з технологічними порушеннями в електричній мережі ліцензіата в точках комерційного обліку електричної енергії, в яких було припинене електропостачання, розрахована на основі вибірки даних, для яких неправильно вказана назва обладнання, значення рівня напруги та причини перерви.</w:t>
            </w:r>
          </w:p>
        </w:tc>
      </w:tr>
    </w:tbl>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41" w:name="n163"/>
      <w:bookmarkEnd w:id="141"/>
      <w:r w:rsidRPr="00915865">
        <w:rPr>
          <w:rFonts w:ascii="Times New Roman" w:eastAsia="Times New Roman" w:hAnsi="Times New Roman" w:cs="Times New Roman"/>
          <w:color w:val="000000"/>
          <w:sz w:val="24"/>
          <w:szCs w:val="24"/>
          <w:lang w:eastAsia="ru-RU"/>
        </w:rPr>
        <w:t>Сумарна тривалість розраховується за формулою</w:t>
      </w:r>
    </w:p>
    <w:tbl>
      <w:tblPr>
        <w:tblW w:w="5000" w:type="pct"/>
        <w:tblCellMar>
          <w:left w:w="0" w:type="dxa"/>
          <w:right w:w="0" w:type="dxa"/>
        </w:tblCellMar>
        <w:tblLook w:val="04A0" w:firstRow="1" w:lastRow="0" w:firstColumn="1" w:lastColumn="0" w:noHBand="0" w:noVBand="1"/>
      </w:tblPr>
      <w:tblGrid>
        <w:gridCol w:w="420"/>
        <w:gridCol w:w="768"/>
        <w:gridCol w:w="104"/>
        <w:gridCol w:w="7706"/>
        <w:gridCol w:w="351"/>
      </w:tblGrid>
      <w:tr w:rsidR="00915865" w:rsidRPr="00915865" w:rsidTr="00915865">
        <w:tc>
          <w:tcPr>
            <w:tcW w:w="9984" w:type="dxa"/>
            <w:gridSpan w:val="4"/>
            <w:tcBorders>
              <w:top w:val="single" w:sz="2" w:space="0" w:color="auto"/>
              <w:left w:val="single" w:sz="2" w:space="0" w:color="auto"/>
              <w:bottom w:val="single" w:sz="2" w:space="0" w:color="auto"/>
              <w:right w:val="single" w:sz="2" w:space="0" w:color="auto"/>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bookmarkStart w:id="142" w:name="n164"/>
            <w:bookmarkEnd w:id="142"/>
            <w:r w:rsidRPr="00915865">
              <w:rPr>
                <w:rFonts w:ascii="Times New Roman" w:eastAsia="Times New Roman" w:hAnsi="Times New Roman" w:cs="Times New Roman"/>
                <w:noProof/>
                <w:color w:val="0275D8"/>
                <w:sz w:val="24"/>
                <w:szCs w:val="24"/>
                <w:lang w:eastAsia="ru-RU"/>
              </w:rPr>
              <w:drawing>
                <wp:inline distT="0" distB="0" distL="0" distR="0" wp14:anchorId="16EB8E96" wp14:editId="65C9CF81">
                  <wp:extent cx="4724400" cy="480060"/>
                  <wp:effectExtent l="0" t="0" r="0" b="0"/>
                  <wp:docPr id="9" name="Рисунок 9" descr="http://zakon.rada.gov.ua/laws/file/imgs/64/p475714n164-8.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zakon.rada.gov.ua/laws/file/imgs/64/p475714n164-8.gif">
                            <a:hlinkClick r:id="rId45"/>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724400" cy="480060"/>
                          </a:xfrm>
                          <a:prstGeom prst="rect">
                            <a:avLst/>
                          </a:prstGeom>
                          <a:noFill/>
                          <a:ln>
                            <a:noFill/>
                          </a:ln>
                        </pic:spPr>
                      </pic:pic>
                    </a:graphicData>
                  </a:graphic>
                </wp:inline>
              </w:drawing>
            </w:r>
          </w:p>
        </w:tc>
        <w:tc>
          <w:tcPr>
            <w:tcW w:w="396" w:type="dxa"/>
            <w:tcBorders>
              <w:top w:val="single" w:sz="2" w:space="0" w:color="auto"/>
              <w:left w:val="single" w:sz="2" w:space="0" w:color="auto"/>
              <w:bottom w:val="single" w:sz="2" w:space="0" w:color="auto"/>
              <w:right w:val="single" w:sz="2" w:space="0" w:color="auto"/>
            </w:tcBorders>
            <w:shd w:val="clear" w:color="auto" w:fill="auto"/>
            <w:hideMark/>
          </w:tcPr>
          <w:p w:rsidR="00915865" w:rsidRPr="00915865" w:rsidRDefault="00915865" w:rsidP="00915865">
            <w:pPr>
              <w:spacing w:before="150" w:after="150" w:line="240" w:lineRule="auto"/>
              <w:jc w:val="right"/>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(7)</w:t>
            </w:r>
          </w:p>
        </w:tc>
      </w:tr>
      <w:tr w:rsidR="00915865" w:rsidRPr="00915865" w:rsidTr="00915865">
        <w:tblPrEx>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PrEx>
        <w:tc>
          <w:tcPr>
            <w:tcW w:w="420"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bookmarkStart w:id="143" w:name="n165"/>
            <w:bookmarkEnd w:id="143"/>
            <w:r w:rsidRPr="00915865">
              <w:rPr>
                <w:rFonts w:ascii="Times New Roman" w:eastAsia="Times New Roman" w:hAnsi="Times New Roman" w:cs="Times New Roman"/>
                <w:sz w:val="24"/>
                <w:szCs w:val="24"/>
                <w:lang w:eastAsia="ru-RU"/>
              </w:rPr>
              <w:t>де</w:t>
            </w:r>
          </w:p>
        </w:tc>
        <w:tc>
          <w:tcPr>
            <w:tcW w:w="768"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t</w:t>
            </w:r>
            <w:r w:rsidRPr="00915865">
              <w:rPr>
                <w:rFonts w:ascii="Times New Roman" w:eastAsia="Times New Roman" w:hAnsi="Times New Roman" w:cs="Times New Roman"/>
                <w:b/>
                <w:bCs/>
                <w:color w:val="000000"/>
                <w:sz w:val="16"/>
                <w:szCs w:val="16"/>
                <w:vertAlign w:val="subscript"/>
                <w:lang w:eastAsia="ru-RU"/>
              </w:rPr>
              <w:t>i</w:t>
            </w:r>
          </w:p>
        </w:tc>
        <w:tc>
          <w:tcPr>
            <w:tcW w:w="12"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8964"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тривалість довгої запланованої перерви без попереджень споживачів або перерви, пов’язаної з технологічними порушеннями в електричній мережі ліцензіата, хв;</w:t>
            </w:r>
          </w:p>
        </w:tc>
      </w:tr>
      <w:tr w:rsidR="00915865" w:rsidRPr="00915865" w:rsidTr="00915865">
        <w:tblPrEx>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PrEx>
        <w:tc>
          <w:tcPr>
            <w:tcW w:w="420"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p>
        </w:tc>
        <w:tc>
          <w:tcPr>
            <w:tcW w:w="768"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n</w:t>
            </w:r>
            <w:r w:rsidRPr="00915865">
              <w:rPr>
                <w:rFonts w:ascii="Times New Roman" w:eastAsia="Times New Roman" w:hAnsi="Times New Roman" w:cs="Times New Roman"/>
                <w:b/>
                <w:bCs/>
                <w:color w:val="000000"/>
                <w:sz w:val="16"/>
                <w:szCs w:val="16"/>
                <w:vertAlign w:val="subscript"/>
                <w:lang w:eastAsia="ru-RU"/>
              </w:rPr>
              <w:t>i</w:t>
            </w:r>
          </w:p>
        </w:tc>
        <w:tc>
          <w:tcPr>
            <w:tcW w:w="12"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8964"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кількість точок комерційного обліку електричної енергії, в яких було припинене електропостачання внаслідок довгої запланованої перерви без попереджень споживачів або перерви, пов’язаної з технологічними порушеннями в електричній мережі ліцензіата, од.;</w:t>
            </w:r>
          </w:p>
        </w:tc>
      </w:tr>
      <w:tr w:rsidR="00915865" w:rsidRPr="00915865" w:rsidTr="00915865">
        <w:tblPrEx>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PrEx>
        <w:tc>
          <w:tcPr>
            <w:tcW w:w="420"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p>
        </w:tc>
        <w:tc>
          <w:tcPr>
            <w:tcW w:w="768"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k</w:t>
            </w:r>
          </w:p>
        </w:tc>
        <w:tc>
          <w:tcPr>
            <w:tcW w:w="12"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8964"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кількість довгих запланованих перерв без попереджень споживачів та перерв, пов’язаних з технологічними порушеннями в електричній мережі ліцензіата;</w:t>
            </w:r>
          </w:p>
        </w:tc>
      </w:tr>
      <w:tr w:rsidR="00915865" w:rsidRPr="00915865" w:rsidTr="00915865">
        <w:tblPrEx>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PrEx>
        <w:tc>
          <w:tcPr>
            <w:tcW w:w="420"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p>
        </w:tc>
        <w:tc>
          <w:tcPr>
            <w:tcW w:w="768"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і</w:t>
            </w:r>
          </w:p>
        </w:tc>
        <w:tc>
          <w:tcPr>
            <w:tcW w:w="12"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8964"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номер довгої запланованої перерви без попереджень споживачів або перерви, пов’язаної з технологічними порушеннями в електричній мережі ліцензіата, і = 1, 2, 3, ... k.</w:t>
            </w:r>
          </w:p>
        </w:tc>
      </w:tr>
    </w:tbl>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44" w:name="n166"/>
      <w:bookmarkEnd w:id="144"/>
      <w:r w:rsidRPr="00915865">
        <w:rPr>
          <w:rFonts w:ascii="Times New Roman" w:eastAsia="Times New Roman" w:hAnsi="Times New Roman" w:cs="Times New Roman"/>
          <w:color w:val="000000"/>
          <w:sz w:val="24"/>
          <w:szCs w:val="24"/>
          <w:lang w:eastAsia="ru-RU"/>
        </w:rPr>
        <w:t>Якщо в реєстрі перерв в електропостачанні не вказана назва обладнання чи значення рівня напруги, чи причина перерви, то перерва вважається незареєстрованою і відповідно перераховується індекс повноти згідно з пунктом 6.2 глави 6 цієї Інструкції.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45" w:name="n167"/>
      <w:bookmarkEnd w:id="145"/>
      <w:r w:rsidRPr="00915865">
        <w:rPr>
          <w:rFonts w:ascii="Times New Roman" w:eastAsia="Times New Roman" w:hAnsi="Times New Roman" w:cs="Times New Roman"/>
          <w:color w:val="000000"/>
          <w:sz w:val="24"/>
          <w:szCs w:val="24"/>
          <w:lang w:eastAsia="ru-RU"/>
        </w:rPr>
        <w:lastRenderedPageBreak/>
        <w:t>6.4. Індекс точності (IP) оцінює точність визначення індексу середньої тривалості довгих перерв (SAIDI) без попередження споживачів та перерв внаслідок технологічних порушень у електричній мережі ліцензіата. Індекс точності може мати позитивне (заниження показників SAIDI у вибірці даних) чи негативне значення (завищення показників SAIDI у вибірці даних), при максимальній точності даних індекс точності дорівнює 0 %.</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46" w:name="n168"/>
      <w:bookmarkEnd w:id="146"/>
      <w:r w:rsidRPr="00915865">
        <w:rPr>
          <w:rFonts w:ascii="Times New Roman" w:eastAsia="Times New Roman" w:hAnsi="Times New Roman" w:cs="Times New Roman"/>
          <w:color w:val="000000"/>
          <w:sz w:val="24"/>
          <w:szCs w:val="24"/>
          <w:lang w:eastAsia="ru-RU"/>
        </w:rPr>
        <w:t>Індекс точності розраховується за формулою</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420"/>
        <w:gridCol w:w="768"/>
        <w:gridCol w:w="144"/>
        <w:gridCol w:w="7554"/>
        <w:gridCol w:w="469"/>
      </w:tblGrid>
      <w:tr w:rsidR="00915865" w:rsidRPr="00915865" w:rsidTr="00915865">
        <w:tc>
          <w:tcPr>
            <w:tcW w:w="9780" w:type="dxa"/>
            <w:gridSpan w:val="4"/>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bookmarkStart w:id="147" w:name="n169"/>
            <w:bookmarkEnd w:id="147"/>
            <w:r w:rsidRPr="00915865">
              <w:rPr>
                <w:rFonts w:ascii="Times New Roman" w:eastAsia="Times New Roman" w:hAnsi="Times New Roman" w:cs="Times New Roman"/>
                <w:noProof/>
                <w:color w:val="0275D8"/>
                <w:sz w:val="24"/>
                <w:szCs w:val="24"/>
                <w:lang w:eastAsia="ru-RU"/>
              </w:rPr>
              <w:drawing>
                <wp:inline distT="0" distB="0" distL="0" distR="0" wp14:anchorId="0A2A7EDA" wp14:editId="1B5135C2">
                  <wp:extent cx="2948940" cy="586740"/>
                  <wp:effectExtent l="0" t="0" r="3810" b="3810"/>
                  <wp:docPr id="10" name="Рисунок 10" descr="http://zakon.rada.gov.ua/laws/file/imgs/64/p475714n169-9.gif">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zakon.rada.gov.ua/laws/file/imgs/64/p475714n169-9.gif">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48940" cy="586740"/>
                          </a:xfrm>
                          <a:prstGeom prst="rect">
                            <a:avLst/>
                          </a:prstGeom>
                          <a:noFill/>
                          <a:ln>
                            <a:noFill/>
                          </a:ln>
                        </pic:spPr>
                      </pic:pic>
                    </a:graphicData>
                  </a:graphic>
                </wp:inline>
              </w:drawing>
            </w:r>
          </w:p>
        </w:tc>
        <w:tc>
          <w:tcPr>
            <w:tcW w:w="504"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right"/>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(8)</w:t>
            </w:r>
          </w:p>
        </w:tc>
      </w:tr>
      <w:tr w:rsidR="00915865" w:rsidRPr="00915865" w:rsidTr="00915865">
        <w:tc>
          <w:tcPr>
            <w:tcW w:w="420"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bookmarkStart w:id="148" w:name="n170"/>
            <w:bookmarkEnd w:id="148"/>
            <w:r w:rsidRPr="00915865">
              <w:rPr>
                <w:rFonts w:ascii="Times New Roman" w:eastAsia="Times New Roman" w:hAnsi="Times New Roman" w:cs="Times New Roman"/>
                <w:sz w:val="24"/>
                <w:szCs w:val="24"/>
                <w:lang w:eastAsia="ru-RU"/>
              </w:rPr>
              <w:t>де</w:t>
            </w:r>
          </w:p>
        </w:tc>
        <w:tc>
          <w:tcPr>
            <w:tcW w:w="768"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SAIDI</w:t>
            </w:r>
            <w:r w:rsidRPr="00915865">
              <w:rPr>
                <w:rFonts w:ascii="Times New Roman" w:eastAsia="Times New Roman" w:hAnsi="Times New Roman" w:cs="Times New Roman"/>
                <w:b/>
                <w:bCs/>
                <w:color w:val="000000"/>
                <w:sz w:val="16"/>
                <w:szCs w:val="16"/>
                <w:vertAlign w:val="subscript"/>
                <w:lang w:eastAsia="ru-RU"/>
              </w:rPr>
              <w:t>З</w:t>
            </w:r>
          </w:p>
        </w:tc>
        <w:tc>
          <w:tcPr>
            <w:tcW w:w="144"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6168"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індекс середньої тривалості довгих запланованих перерв без попереджень споживачів та внаслідок технологічних порушень в електричній мережі ліцензіата для вибірки даних;</w:t>
            </w:r>
          </w:p>
        </w:tc>
      </w:tr>
      <w:tr w:rsidR="00915865" w:rsidRPr="00915865" w:rsidTr="00915865">
        <w:tc>
          <w:tcPr>
            <w:tcW w:w="420"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p>
        </w:tc>
        <w:tc>
          <w:tcPr>
            <w:tcW w:w="768"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SAIDI</w:t>
            </w:r>
            <w:r w:rsidRPr="00915865">
              <w:rPr>
                <w:rFonts w:ascii="Times New Roman" w:eastAsia="Times New Roman" w:hAnsi="Times New Roman" w:cs="Times New Roman"/>
                <w:b/>
                <w:bCs/>
                <w:color w:val="000000"/>
                <w:sz w:val="16"/>
                <w:szCs w:val="16"/>
                <w:vertAlign w:val="subscript"/>
                <w:lang w:eastAsia="ru-RU"/>
              </w:rPr>
              <w:t>Т</w:t>
            </w:r>
          </w:p>
        </w:tc>
        <w:tc>
          <w:tcPr>
            <w:tcW w:w="144" w:type="dxa"/>
            <w:tcBorders>
              <w:top w:val="nil"/>
              <w:left w:val="nil"/>
              <w:bottom w:val="nil"/>
              <w:right w:val="nil"/>
            </w:tcBorders>
            <w:shd w:val="clear" w:color="auto" w:fill="auto"/>
            <w:hideMark/>
          </w:tcPr>
          <w:p w:rsidR="00915865" w:rsidRPr="00915865" w:rsidRDefault="00915865" w:rsidP="00915865">
            <w:pPr>
              <w:spacing w:before="150" w:after="150" w:line="240" w:lineRule="auto"/>
              <w:jc w:val="center"/>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w:t>
            </w:r>
          </w:p>
        </w:tc>
        <w:tc>
          <w:tcPr>
            <w:tcW w:w="6168" w:type="dxa"/>
            <w:gridSpan w:val="2"/>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індекс середньої тривалості довгих запланованих перерв без попереджень споживачів та внаслідок технологічних порушень в електричній мережі ліцензіата для вибірки даних, розрахований після перевірки вибірки даних з урахуванням виправлених неповних та неправильних даних.</w:t>
            </w:r>
          </w:p>
        </w:tc>
      </w:tr>
    </w:tbl>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49" w:name="n171"/>
      <w:bookmarkEnd w:id="149"/>
      <w:r w:rsidRPr="00915865">
        <w:rPr>
          <w:rFonts w:ascii="Times New Roman" w:eastAsia="Times New Roman" w:hAnsi="Times New Roman" w:cs="Times New Roman"/>
          <w:color w:val="000000"/>
          <w:sz w:val="24"/>
          <w:szCs w:val="24"/>
          <w:lang w:eastAsia="ru-RU"/>
        </w:rPr>
        <w:t>6.5. Приклад розрахунку показників достовірності даних форми звітності № 11-НКРЕКП наведено в </w:t>
      </w:r>
      <w:hyperlink r:id="rId49" w:anchor="n191" w:history="1">
        <w:r w:rsidRPr="00915865">
          <w:rPr>
            <w:rFonts w:ascii="Times New Roman" w:eastAsia="Times New Roman" w:hAnsi="Times New Roman" w:cs="Times New Roman"/>
            <w:color w:val="006600"/>
            <w:sz w:val="24"/>
            <w:szCs w:val="24"/>
            <w:u w:val="single"/>
            <w:lang w:eastAsia="ru-RU"/>
          </w:rPr>
          <w:t>додатку 7</w:t>
        </w:r>
      </w:hyperlink>
      <w:r w:rsidRPr="00915865">
        <w:rPr>
          <w:rFonts w:ascii="Times New Roman" w:eastAsia="Times New Roman" w:hAnsi="Times New Roman" w:cs="Times New Roman"/>
          <w:color w:val="000000"/>
          <w:sz w:val="24"/>
          <w:szCs w:val="24"/>
          <w:lang w:eastAsia="ru-RU"/>
        </w:rPr>
        <w:t> до цієї Інструкції.</w:t>
      </w:r>
    </w:p>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50" w:name="n172"/>
      <w:bookmarkEnd w:id="150"/>
      <w:r w:rsidRPr="00915865">
        <w:rPr>
          <w:rFonts w:ascii="Times New Roman" w:eastAsia="Times New Roman" w:hAnsi="Times New Roman" w:cs="Times New Roman"/>
          <w:color w:val="000000"/>
          <w:sz w:val="24"/>
          <w:szCs w:val="24"/>
          <w:lang w:eastAsia="ru-RU"/>
        </w:rPr>
        <w:t>6.6. Дані, наведені в формі звітності № 11-НКРЕКП, вважаються достовірними, якщо задовольняються такі умови:</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487"/>
        <w:gridCol w:w="2551"/>
        <w:gridCol w:w="6317"/>
      </w:tblGrid>
      <w:tr w:rsidR="00915865" w:rsidRPr="00915865" w:rsidTr="00915865">
        <w:tc>
          <w:tcPr>
            <w:tcW w:w="540" w:type="dxa"/>
            <w:tcBorders>
              <w:top w:val="nil"/>
              <w:left w:val="nil"/>
              <w:bottom w:val="nil"/>
              <w:right w:val="nil"/>
            </w:tcBorders>
            <w:shd w:val="clear" w:color="auto" w:fill="auto"/>
            <w:hideMark/>
          </w:tcPr>
          <w:p w:rsidR="00915865" w:rsidRPr="00915865" w:rsidRDefault="00915865" w:rsidP="00915865">
            <w:pPr>
              <w:spacing w:after="0" w:line="240" w:lineRule="auto"/>
              <w:rPr>
                <w:rFonts w:ascii="Times New Roman" w:eastAsia="Times New Roman" w:hAnsi="Times New Roman" w:cs="Times New Roman"/>
                <w:sz w:val="24"/>
                <w:szCs w:val="24"/>
                <w:lang w:eastAsia="ru-RU"/>
              </w:rPr>
            </w:pPr>
            <w:bookmarkStart w:id="151" w:name="n173"/>
            <w:bookmarkEnd w:id="151"/>
          </w:p>
        </w:tc>
        <w:tc>
          <w:tcPr>
            <w:tcW w:w="2688"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1) індекс повноти</w:t>
            </w:r>
          </w:p>
        </w:tc>
        <w:tc>
          <w:tcPr>
            <w:tcW w:w="6936"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AI </w:t>
            </w:r>
            <w:r w:rsidRPr="00915865">
              <w:rPr>
                <w:rFonts w:ascii="Arial Unicode MS" w:eastAsia="Times New Roman" w:hAnsi="Arial Unicode MS" w:cs="Times New Roman"/>
                <w:b/>
                <w:bCs/>
                <w:color w:val="000000"/>
                <w:sz w:val="24"/>
                <w:szCs w:val="24"/>
                <w:lang w:eastAsia="ru-RU"/>
              </w:rPr>
              <w:t>≥</w:t>
            </w:r>
            <w:r w:rsidRPr="00915865">
              <w:rPr>
                <w:rFonts w:ascii="Times New Roman" w:eastAsia="Times New Roman" w:hAnsi="Times New Roman" w:cs="Times New Roman"/>
                <w:sz w:val="24"/>
                <w:szCs w:val="24"/>
                <w:lang w:eastAsia="ru-RU"/>
              </w:rPr>
              <w:t> 90 %;</w:t>
            </w:r>
          </w:p>
        </w:tc>
      </w:tr>
      <w:tr w:rsidR="00915865" w:rsidRPr="00915865" w:rsidTr="00915865">
        <w:tc>
          <w:tcPr>
            <w:tcW w:w="540" w:type="dxa"/>
            <w:tcBorders>
              <w:top w:val="nil"/>
              <w:left w:val="nil"/>
              <w:bottom w:val="nil"/>
              <w:right w:val="nil"/>
            </w:tcBorders>
            <w:shd w:val="clear" w:color="auto" w:fill="auto"/>
            <w:hideMark/>
          </w:tcPr>
          <w:p w:rsidR="00915865" w:rsidRPr="00915865" w:rsidRDefault="00915865" w:rsidP="00915865">
            <w:pPr>
              <w:spacing w:after="0" w:line="240" w:lineRule="auto"/>
              <w:rPr>
                <w:rFonts w:ascii="Times New Roman" w:eastAsia="Times New Roman" w:hAnsi="Times New Roman" w:cs="Times New Roman"/>
                <w:sz w:val="24"/>
                <w:szCs w:val="24"/>
                <w:lang w:eastAsia="ru-RU"/>
              </w:rPr>
            </w:pPr>
          </w:p>
        </w:tc>
        <w:tc>
          <w:tcPr>
            <w:tcW w:w="2688"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2) індекс правильності</w:t>
            </w:r>
          </w:p>
        </w:tc>
        <w:tc>
          <w:tcPr>
            <w:tcW w:w="6936"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IC </w:t>
            </w:r>
            <w:r w:rsidRPr="00915865">
              <w:rPr>
                <w:rFonts w:ascii="Arial Unicode MS" w:eastAsia="Times New Roman" w:hAnsi="Arial Unicode MS" w:cs="Times New Roman"/>
                <w:b/>
                <w:bCs/>
                <w:color w:val="000000"/>
                <w:sz w:val="24"/>
                <w:szCs w:val="24"/>
                <w:lang w:eastAsia="ru-RU"/>
              </w:rPr>
              <w:t>≥</w:t>
            </w:r>
            <w:r w:rsidRPr="00915865">
              <w:rPr>
                <w:rFonts w:ascii="Times New Roman" w:eastAsia="Times New Roman" w:hAnsi="Times New Roman" w:cs="Times New Roman"/>
                <w:sz w:val="24"/>
                <w:szCs w:val="24"/>
                <w:lang w:eastAsia="ru-RU"/>
              </w:rPr>
              <w:t> 90 %;</w:t>
            </w:r>
          </w:p>
        </w:tc>
      </w:tr>
      <w:tr w:rsidR="00915865" w:rsidRPr="00915865" w:rsidTr="00915865">
        <w:tc>
          <w:tcPr>
            <w:tcW w:w="540" w:type="dxa"/>
            <w:tcBorders>
              <w:top w:val="nil"/>
              <w:left w:val="nil"/>
              <w:bottom w:val="nil"/>
              <w:right w:val="nil"/>
            </w:tcBorders>
            <w:shd w:val="clear" w:color="auto" w:fill="auto"/>
            <w:hideMark/>
          </w:tcPr>
          <w:p w:rsidR="00915865" w:rsidRPr="00915865" w:rsidRDefault="00915865" w:rsidP="00915865">
            <w:pPr>
              <w:spacing w:after="0" w:line="240" w:lineRule="auto"/>
              <w:rPr>
                <w:rFonts w:ascii="Times New Roman" w:eastAsia="Times New Roman" w:hAnsi="Times New Roman" w:cs="Times New Roman"/>
                <w:sz w:val="24"/>
                <w:szCs w:val="24"/>
                <w:lang w:eastAsia="ru-RU"/>
              </w:rPr>
            </w:pPr>
          </w:p>
        </w:tc>
        <w:tc>
          <w:tcPr>
            <w:tcW w:w="2688"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3) індекс точності</w:t>
            </w:r>
          </w:p>
        </w:tc>
        <w:tc>
          <w:tcPr>
            <w:tcW w:w="6936" w:type="dxa"/>
            <w:tcBorders>
              <w:top w:val="nil"/>
              <w:left w:val="nil"/>
              <w:bottom w:val="nil"/>
              <w:right w:val="nil"/>
            </w:tcBorders>
            <w:shd w:val="clear" w:color="auto" w:fill="auto"/>
            <w:hideMark/>
          </w:tcPr>
          <w:p w:rsidR="00915865" w:rsidRPr="00915865" w:rsidRDefault="00915865" w:rsidP="00915865">
            <w:pPr>
              <w:spacing w:before="150" w:after="150" w:line="240" w:lineRule="auto"/>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t>-5 %</w:t>
            </w:r>
            <w:r w:rsidRPr="00915865">
              <w:rPr>
                <w:rFonts w:ascii="Arial Unicode MS" w:eastAsia="Times New Roman" w:hAnsi="Arial Unicode MS" w:cs="Times New Roman"/>
                <w:b/>
                <w:bCs/>
                <w:color w:val="000000"/>
                <w:sz w:val="24"/>
                <w:szCs w:val="24"/>
                <w:lang w:eastAsia="ru-RU"/>
              </w:rPr>
              <w:t>≤</w:t>
            </w:r>
            <w:r w:rsidRPr="00915865">
              <w:rPr>
                <w:rFonts w:ascii="Times New Roman" w:eastAsia="Times New Roman" w:hAnsi="Times New Roman" w:cs="Times New Roman"/>
                <w:sz w:val="24"/>
                <w:szCs w:val="24"/>
                <w:lang w:eastAsia="ru-RU"/>
              </w:rPr>
              <w:t> IP </w:t>
            </w:r>
            <w:r w:rsidRPr="00915865">
              <w:rPr>
                <w:rFonts w:ascii="Arial Unicode MS" w:eastAsia="Times New Roman" w:hAnsi="Arial Unicode MS" w:cs="Times New Roman"/>
                <w:b/>
                <w:bCs/>
                <w:color w:val="000000"/>
                <w:sz w:val="24"/>
                <w:szCs w:val="24"/>
                <w:lang w:eastAsia="ru-RU"/>
              </w:rPr>
              <w:t>≤</w:t>
            </w:r>
            <w:r w:rsidRPr="00915865">
              <w:rPr>
                <w:rFonts w:ascii="Times New Roman" w:eastAsia="Times New Roman" w:hAnsi="Times New Roman" w:cs="Times New Roman"/>
                <w:sz w:val="24"/>
                <w:szCs w:val="24"/>
                <w:lang w:eastAsia="ru-RU"/>
              </w:rPr>
              <w:t> 5 %.</w:t>
            </w:r>
          </w:p>
        </w:tc>
      </w:tr>
    </w:tbl>
    <w:p w:rsidR="00915865" w:rsidRPr="00915865" w:rsidRDefault="00915865" w:rsidP="00915865">
      <w:pPr>
        <w:shd w:val="clear" w:color="auto" w:fill="FFFFE2"/>
        <w:spacing w:after="150" w:line="240" w:lineRule="auto"/>
        <w:ind w:firstLine="450"/>
        <w:jc w:val="both"/>
        <w:rPr>
          <w:rFonts w:ascii="Times New Roman" w:eastAsia="Times New Roman" w:hAnsi="Times New Roman" w:cs="Times New Roman"/>
          <w:color w:val="000000"/>
          <w:sz w:val="24"/>
          <w:szCs w:val="24"/>
          <w:lang w:eastAsia="ru-RU"/>
        </w:rPr>
      </w:pPr>
      <w:bookmarkStart w:id="152" w:name="n174"/>
      <w:bookmarkEnd w:id="152"/>
      <w:r w:rsidRPr="00915865">
        <w:rPr>
          <w:rFonts w:ascii="Times New Roman" w:eastAsia="Times New Roman" w:hAnsi="Times New Roman" w:cs="Times New Roman"/>
          <w:color w:val="000000"/>
          <w:sz w:val="24"/>
          <w:szCs w:val="24"/>
          <w:lang w:eastAsia="ru-RU"/>
        </w:rPr>
        <w:t>Якщо один із індексів повноти, правильності або точності не відповідає вищезазначеним умовам, то дані, наведені у формі звітності № 11-НКРЕКП, вважаються недостовірними.</w:t>
      </w:r>
    </w:p>
    <w:tbl>
      <w:tblPr>
        <w:tblW w:w="5000" w:type="pct"/>
        <w:tblCellMar>
          <w:left w:w="0" w:type="dxa"/>
          <w:right w:w="0" w:type="dxa"/>
        </w:tblCellMar>
        <w:tblLook w:val="04A0" w:firstRow="1" w:lastRow="0" w:firstColumn="1" w:lastColumn="0" w:noHBand="0" w:noVBand="1"/>
      </w:tblPr>
      <w:tblGrid>
        <w:gridCol w:w="3929"/>
        <w:gridCol w:w="5426"/>
      </w:tblGrid>
      <w:tr w:rsidR="00915865" w:rsidRPr="00915865" w:rsidTr="00915865">
        <w:tc>
          <w:tcPr>
            <w:tcW w:w="2100" w:type="pct"/>
            <w:shd w:val="clear" w:color="auto" w:fill="auto"/>
            <w:hideMark/>
          </w:tcPr>
          <w:p w:rsidR="00915865" w:rsidRPr="00915865" w:rsidRDefault="00915865" w:rsidP="00915865">
            <w:pPr>
              <w:spacing w:before="300" w:after="150" w:line="240" w:lineRule="auto"/>
              <w:jc w:val="center"/>
              <w:rPr>
                <w:rFonts w:ascii="Times New Roman" w:eastAsia="Times New Roman" w:hAnsi="Times New Roman" w:cs="Times New Roman"/>
                <w:sz w:val="24"/>
                <w:szCs w:val="24"/>
                <w:lang w:eastAsia="ru-RU"/>
              </w:rPr>
            </w:pPr>
            <w:bookmarkStart w:id="153" w:name="n175"/>
            <w:bookmarkEnd w:id="153"/>
            <w:r w:rsidRPr="00915865">
              <w:rPr>
                <w:rFonts w:ascii="Times New Roman" w:eastAsia="Times New Roman" w:hAnsi="Times New Roman" w:cs="Times New Roman"/>
                <w:b/>
                <w:bCs/>
                <w:color w:val="000000"/>
                <w:sz w:val="24"/>
                <w:szCs w:val="24"/>
                <w:lang w:eastAsia="ru-RU"/>
              </w:rPr>
              <w:t>Директор Департаменту</w:t>
            </w:r>
            <w:r w:rsidRPr="00915865">
              <w:rPr>
                <w:rFonts w:ascii="Times New Roman" w:eastAsia="Times New Roman" w:hAnsi="Times New Roman" w:cs="Times New Roman"/>
                <w:sz w:val="24"/>
                <w:szCs w:val="24"/>
                <w:lang w:eastAsia="ru-RU"/>
              </w:rPr>
              <w:t> </w:t>
            </w:r>
            <w:r w:rsidRPr="00915865">
              <w:rPr>
                <w:rFonts w:ascii="Times New Roman" w:eastAsia="Times New Roman" w:hAnsi="Times New Roman" w:cs="Times New Roman"/>
                <w:sz w:val="24"/>
                <w:szCs w:val="24"/>
                <w:lang w:eastAsia="ru-RU"/>
              </w:rPr>
              <w:br/>
            </w:r>
            <w:r w:rsidRPr="00915865">
              <w:rPr>
                <w:rFonts w:ascii="Times New Roman" w:eastAsia="Times New Roman" w:hAnsi="Times New Roman" w:cs="Times New Roman"/>
                <w:b/>
                <w:bCs/>
                <w:color w:val="000000"/>
                <w:sz w:val="24"/>
                <w:szCs w:val="24"/>
                <w:lang w:eastAsia="ru-RU"/>
              </w:rPr>
              <w:t>стратегічного розвитку</w:t>
            </w:r>
            <w:r w:rsidRPr="00915865">
              <w:rPr>
                <w:rFonts w:ascii="Times New Roman" w:eastAsia="Times New Roman" w:hAnsi="Times New Roman" w:cs="Times New Roman"/>
                <w:sz w:val="24"/>
                <w:szCs w:val="24"/>
                <w:lang w:eastAsia="ru-RU"/>
              </w:rPr>
              <w:t> </w:t>
            </w:r>
            <w:r w:rsidRPr="00915865">
              <w:rPr>
                <w:rFonts w:ascii="Times New Roman" w:eastAsia="Times New Roman" w:hAnsi="Times New Roman" w:cs="Times New Roman"/>
                <w:sz w:val="24"/>
                <w:szCs w:val="24"/>
                <w:lang w:eastAsia="ru-RU"/>
              </w:rPr>
              <w:br/>
            </w:r>
            <w:r w:rsidRPr="00915865">
              <w:rPr>
                <w:rFonts w:ascii="Times New Roman" w:eastAsia="Times New Roman" w:hAnsi="Times New Roman" w:cs="Times New Roman"/>
                <w:b/>
                <w:bCs/>
                <w:color w:val="000000"/>
                <w:sz w:val="24"/>
                <w:szCs w:val="24"/>
                <w:lang w:eastAsia="ru-RU"/>
              </w:rPr>
              <w:t>та планування</w:t>
            </w:r>
          </w:p>
        </w:tc>
        <w:tc>
          <w:tcPr>
            <w:tcW w:w="3500" w:type="pct"/>
            <w:shd w:val="clear" w:color="auto" w:fill="auto"/>
            <w:hideMark/>
          </w:tcPr>
          <w:p w:rsidR="00915865" w:rsidRPr="00915865" w:rsidRDefault="00915865" w:rsidP="00915865">
            <w:pPr>
              <w:spacing w:before="300" w:after="0" w:line="240" w:lineRule="auto"/>
              <w:jc w:val="right"/>
              <w:rPr>
                <w:rFonts w:ascii="Times New Roman" w:eastAsia="Times New Roman" w:hAnsi="Times New Roman" w:cs="Times New Roman"/>
                <w:sz w:val="24"/>
                <w:szCs w:val="24"/>
                <w:lang w:eastAsia="ru-RU"/>
              </w:rPr>
            </w:pPr>
            <w:r w:rsidRPr="00915865">
              <w:rPr>
                <w:rFonts w:ascii="Times New Roman" w:eastAsia="Times New Roman" w:hAnsi="Times New Roman" w:cs="Times New Roman"/>
                <w:sz w:val="24"/>
                <w:szCs w:val="24"/>
                <w:lang w:eastAsia="ru-RU"/>
              </w:rPr>
              <w:br/>
            </w:r>
            <w:r w:rsidRPr="00915865">
              <w:rPr>
                <w:rFonts w:ascii="Times New Roman" w:eastAsia="Times New Roman" w:hAnsi="Times New Roman" w:cs="Times New Roman"/>
                <w:sz w:val="24"/>
                <w:szCs w:val="24"/>
                <w:lang w:eastAsia="ru-RU"/>
              </w:rPr>
              <w:br/>
            </w:r>
            <w:r w:rsidRPr="00915865">
              <w:rPr>
                <w:rFonts w:ascii="Times New Roman" w:eastAsia="Times New Roman" w:hAnsi="Times New Roman" w:cs="Times New Roman"/>
                <w:b/>
                <w:bCs/>
                <w:color w:val="000000"/>
                <w:sz w:val="24"/>
                <w:szCs w:val="24"/>
                <w:lang w:eastAsia="ru-RU"/>
              </w:rPr>
              <w:t>В. Цаплін</w:t>
            </w:r>
          </w:p>
        </w:tc>
      </w:tr>
    </w:tbl>
    <w:p w:rsidR="000837AE" w:rsidRDefault="00915865"/>
    <w:sectPr w:rsidR="000837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865"/>
    <w:rsid w:val="00915865"/>
    <w:rsid w:val="00D54E28"/>
    <w:rsid w:val="00EB2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8CF72-0421-40B1-80A8-0F2374E1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9458">
      <w:bodyDiv w:val="1"/>
      <w:marLeft w:val="0"/>
      <w:marRight w:val="0"/>
      <w:marTop w:val="0"/>
      <w:marBottom w:val="0"/>
      <w:divBdr>
        <w:top w:val="none" w:sz="0" w:space="0" w:color="auto"/>
        <w:left w:val="none" w:sz="0" w:space="0" w:color="auto"/>
        <w:bottom w:val="none" w:sz="0" w:space="0" w:color="auto"/>
        <w:right w:val="none" w:sz="0" w:space="0" w:color="auto"/>
      </w:divBdr>
      <w:divsChild>
        <w:div w:id="836309466">
          <w:marLeft w:val="0"/>
          <w:marRight w:val="0"/>
          <w:marTop w:val="0"/>
          <w:marBottom w:val="150"/>
          <w:divBdr>
            <w:top w:val="none" w:sz="0" w:space="0" w:color="auto"/>
            <w:left w:val="none" w:sz="0" w:space="0" w:color="auto"/>
            <w:bottom w:val="none" w:sz="0" w:space="0" w:color="auto"/>
            <w:right w:val="none" w:sz="0" w:space="0" w:color="auto"/>
          </w:divBdr>
        </w:div>
        <w:div w:id="399208473">
          <w:marLeft w:val="0"/>
          <w:marRight w:val="0"/>
          <w:marTop w:val="0"/>
          <w:marBottom w:val="150"/>
          <w:divBdr>
            <w:top w:val="none" w:sz="0" w:space="0" w:color="auto"/>
            <w:left w:val="none" w:sz="0" w:space="0" w:color="auto"/>
            <w:bottom w:val="none" w:sz="0" w:space="0" w:color="auto"/>
            <w:right w:val="none" w:sz="0" w:space="0" w:color="auto"/>
          </w:divBdr>
        </w:div>
        <w:div w:id="1781532832">
          <w:marLeft w:val="0"/>
          <w:marRight w:val="0"/>
          <w:marTop w:val="0"/>
          <w:marBottom w:val="150"/>
          <w:divBdr>
            <w:top w:val="none" w:sz="0" w:space="0" w:color="auto"/>
            <w:left w:val="none" w:sz="0" w:space="0" w:color="auto"/>
            <w:bottom w:val="none" w:sz="0" w:space="0" w:color="auto"/>
            <w:right w:val="none" w:sz="0" w:space="0" w:color="auto"/>
          </w:divBdr>
        </w:div>
        <w:div w:id="1135224391">
          <w:marLeft w:val="0"/>
          <w:marRight w:val="0"/>
          <w:marTop w:val="0"/>
          <w:marBottom w:val="150"/>
          <w:divBdr>
            <w:top w:val="none" w:sz="0" w:space="0" w:color="auto"/>
            <w:left w:val="none" w:sz="0" w:space="0" w:color="auto"/>
            <w:bottom w:val="none" w:sz="0" w:space="0" w:color="auto"/>
            <w:right w:val="none" w:sz="0" w:space="0" w:color="auto"/>
          </w:divBdr>
        </w:div>
        <w:div w:id="827211167">
          <w:marLeft w:val="0"/>
          <w:marRight w:val="0"/>
          <w:marTop w:val="0"/>
          <w:marBottom w:val="150"/>
          <w:divBdr>
            <w:top w:val="none" w:sz="0" w:space="0" w:color="auto"/>
            <w:left w:val="none" w:sz="0" w:space="0" w:color="auto"/>
            <w:bottom w:val="none" w:sz="0" w:space="0" w:color="auto"/>
            <w:right w:val="none" w:sz="0" w:space="0" w:color="auto"/>
          </w:divBdr>
        </w:div>
        <w:div w:id="1858696569">
          <w:marLeft w:val="0"/>
          <w:marRight w:val="0"/>
          <w:marTop w:val="0"/>
          <w:marBottom w:val="150"/>
          <w:divBdr>
            <w:top w:val="none" w:sz="0" w:space="0" w:color="auto"/>
            <w:left w:val="none" w:sz="0" w:space="0" w:color="auto"/>
            <w:bottom w:val="none" w:sz="0" w:space="0" w:color="auto"/>
            <w:right w:val="none" w:sz="0" w:space="0" w:color="auto"/>
          </w:divBdr>
        </w:div>
        <w:div w:id="1224484217">
          <w:marLeft w:val="0"/>
          <w:marRight w:val="0"/>
          <w:marTop w:val="0"/>
          <w:marBottom w:val="150"/>
          <w:divBdr>
            <w:top w:val="none" w:sz="0" w:space="0" w:color="auto"/>
            <w:left w:val="none" w:sz="0" w:space="0" w:color="auto"/>
            <w:bottom w:val="none" w:sz="0" w:space="0" w:color="auto"/>
            <w:right w:val="none" w:sz="0" w:space="0" w:color="auto"/>
          </w:divBdr>
        </w:div>
        <w:div w:id="1948543229">
          <w:marLeft w:val="0"/>
          <w:marRight w:val="0"/>
          <w:marTop w:val="0"/>
          <w:marBottom w:val="150"/>
          <w:divBdr>
            <w:top w:val="none" w:sz="0" w:space="0" w:color="auto"/>
            <w:left w:val="none" w:sz="0" w:space="0" w:color="auto"/>
            <w:bottom w:val="none" w:sz="0" w:space="0" w:color="auto"/>
            <w:right w:val="none" w:sz="0" w:space="0" w:color="auto"/>
          </w:divBdr>
        </w:div>
        <w:div w:id="1430664151">
          <w:marLeft w:val="0"/>
          <w:marRight w:val="0"/>
          <w:marTop w:val="0"/>
          <w:marBottom w:val="150"/>
          <w:divBdr>
            <w:top w:val="none" w:sz="0" w:space="0" w:color="auto"/>
            <w:left w:val="none" w:sz="0" w:space="0" w:color="auto"/>
            <w:bottom w:val="none" w:sz="0" w:space="0" w:color="auto"/>
            <w:right w:val="none" w:sz="0" w:space="0" w:color="auto"/>
          </w:divBdr>
        </w:div>
        <w:div w:id="1402097512">
          <w:marLeft w:val="0"/>
          <w:marRight w:val="0"/>
          <w:marTop w:val="0"/>
          <w:marBottom w:val="150"/>
          <w:divBdr>
            <w:top w:val="none" w:sz="0" w:space="0" w:color="auto"/>
            <w:left w:val="none" w:sz="0" w:space="0" w:color="auto"/>
            <w:bottom w:val="none" w:sz="0" w:space="0" w:color="auto"/>
            <w:right w:val="none" w:sz="0" w:space="0" w:color="auto"/>
          </w:divBdr>
        </w:div>
        <w:div w:id="1951470519">
          <w:marLeft w:val="0"/>
          <w:marRight w:val="0"/>
          <w:marTop w:val="0"/>
          <w:marBottom w:val="150"/>
          <w:divBdr>
            <w:top w:val="none" w:sz="0" w:space="0" w:color="auto"/>
            <w:left w:val="none" w:sz="0" w:space="0" w:color="auto"/>
            <w:bottom w:val="none" w:sz="0" w:space="0" w:color="auto"/>
            <w:right w:val="none" w:sz="0" w:space="0" w:color="auto"/>
          </w:divBdr>
        </w:div>
        <w:div w:id="212090636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rada.gov.ua/laws/file/imgs/64/p475714n70-1.bmp" TargetMode="External"/><Relationship Id="rId18" Type="http://schemas.openxmlformats.org/officeDocument/2006/relationships/image" Target="media/image4.gif"/><Relationship Id="rId26" Type="http://schemas.openxmlformats.org/officeDocument/2006/relationships/hyperlink" Target="http://zakon.rada.gov.ua/laws/show/v0374874-18" TargetMode="External"/><Relationship Id="rId39" Type="http://schemas.openxmlformats.org/officeDocument/2006/relationships/hyperlink" Target="http://zakon.rada.gov.ua/laws/show/v0374874-18" TargetMode="External"/><Relationship Id="rId3" Type="http://schemas.openxmlformats.org/officeDocument/2006/relationships/webSettings" Target="webSettings.xml"/><Relationship Id="rId21" Type="http://schemas.openxmlformats.org/officeDocument/2006/relationships/hyperlink" Target="http://zakon.rada.gov.ua/laws/file/imgs/64/p475714n76-5.emf" TargetMode="External"/><Relationship Id="rId34" Type="http://schemas.openxmlformats.org/officeDocument/2006/relationships/hyperlink" Target="http://zakon.rada.gov.ua/laws/show/v0374874-18" TargetMode="External"/><Relationship Id="rId42" Type="http://schemas.openxmlformats.org/officeDocument/2006/relationships/image" Target="media/image7.gif"/><Relationship Id="rId47" Type="http://schemas.openxmlformats.org/officeDocument/2006/relationships/hyperlink" Target="http://zakon.rada.gov.ua/laws/file/imgs/64/p475714n169-9.bmp" TargetMode="External"/><Relationship Id="rId50" Type="http://schemas.openxmlformats.org/officeDocument/2006/relationships/fontTable" Target="fontTable.xml"/><Relationship Id="rId7" Type="http://schemas.openxmlformats.org/officeDocument/2006/relationships/hyperlink" Target="http://zakon.rada.gov.ua/laws/show/v0312874-18" TargetMode="External"/><Relationship Id="rId12" Type="http://schemas.openxmlformats.org/officeDocument/2006/relationships/image" Target="media/image1.gif"/><Relationship Id="rId17" Type="http://schemas.openxmlformats.org/officeDocument/2006/relationships/hyperlink" Target="http://zakon.rada.gov.ua/laws/file/imgs/64/p475714n75-3.bmp" TargetMode="External"/><Relationship Id="rId25" Type="http://schemas.openxmlformats.org/officeDocument/2006/relationships/hyperlink" Target="http://zakon.rada.gov.ua/laws/show/v0374874-18" TargetMode="External"/><Relationship Id="rId33" Type="http://schemas.openxmlformats.org/officeDocument/2006/relationships/hyperlink" Target="http://zakon.rada.gov.ua/laws/show/v0374874-18" TargetMode="External"/><Relationship Id="rId38" Type="http://schemas.openxmlformats.org/officeDocument/2006/relationships/hyperlink" Target="http://zakon.rada.gov.ua/laws/show/v0310874-18" TargetMode="External"/><Relationship Id="rId46" Type="http://schemas.openxmlformats.org/officeDocument/2006/relationships/image" Target="media/image9.gif"/><Relationship Id="rId2" Type="http://schemas.openxmlformats.org/officeDocument/2006/relationships/settings" Target="settings.xml"/><Relationship Id="rId16" Type="http://schemas.openxmlformats.org/officeDocument/2006/relationships/image" Target="media/image3.gif"/><Relationship Id="rId20" Type="http://schemas.openxmlformats.org/officeDocument/2006/relationships/image" Target="media/image5.gif"/><Relationship Id="rId29" Type="http://schemas.openxmlformats.org/officeDocument/2006/relationships/hyperlink" Target="http://zakon.rada.gov.ua/laws/show/v0374874-18" TargetMode="External"/><Relationship Id="rId41" Type="http://schemas.openxmlformats.org/officeDocument/2006/relationships/hyperlink" Target="http://zakon.rada.gov.ua/laws/file/imgs/64/p475714n153-6.bmp" TargetMode="External"/><Relationship Id="rId1" Type="http://schemas.openxmlformats.org/officeDocument/2006/relationships/styles" Target="styles.xml"/><Relationship Id="rId6" Type="http://schemas.openxmlformats.org/officeDocument/2006/relationships/hyperlink" Target="http://zakon.rada.gov.ua/laws/show/v0310874-18" TargetMode="External"/><Relationship Id="rId11" Type="http://schemas.openxmlformats.org/officeDocument/2006/relationships/hyperlink" Target="http://zakon.rada.gov.ua/laws/file/imgs/64/p475714n68.bmp" TargetMode="External"/><Relationship Id="rId24" Type="http://schemas.openxmlformats.org/officeDocument/2006/relationships/hyperlink" Target="http://zakon.rada.gov.ua/laws/show/v0374874-18" TargetMode="External"/><Relationship Id="rId32" Type="http://schemas.openxmlformats.org/officeDocument/2006/relationships/hyperlink" Target="http://zakon.rada.gov.ua/laws/show/v0374874-18" TargetMode="External"/><Relationship Id="rId37" Type="http://schemas.openxmlformats.org/officeDocument/2006/relationships/hyperlink" Target="http://zakon.rada.gov.ua/laws/show/v0374874-18" TargetMode="External"/><Relationship Id="rId40" Type="http://schemas.openxmlformats.org/officeDocument/2006/relationships/hyperlink" Target="http://zakon.rada.gov.ua/laws/show/v0374874-18" TargetMode="External"/><Relationship Id="rId45" Type="http://schemas.openxmlformats.org/officeDocument/2006/relationships/hyperlink" Target="http://zakon.rada.gov.ua/laws/file/imgs/64/p475714n164-8.bmp" TargetMode="External"/><Relationship Id="rId5" Type="http://schemas.openxmlformats.org/officeDocument/2006/relationships/hyperlink" Target="http://zakon.rada.gov.ua/laws/show/v0310874-18" TargetMode="External"/><Relationship Id="rId15" Type="http://schemas.openxmlformats.org/officeDocument/2006/relationships/hyperlink" Target="http://zakon.rada.gov.ua/laws/file/imgs/64/p475714n72-2.bmp" TargetMode="External"/><Relationship Id="rId23" Type="http://schemas.openxmlformats.org/officeDocument/2006/relationships/hyperlink" Target="http://zakon.rada.gov.ua/laws/show/v0374874-18" TargetMode="External"/><Relationship Id="rId28" Type="http://schemas.openxmlformats.org/officeDocument/2006/relationships/hyperlink" Target="http://zakon.rada.gov.ua/laws/show/v0374874-18" TargetMode="External"/><Relationship Id="rId36" Type="http://schemas.openxmlformats.org/officeDocument/2006/relationships/hyperlink" Target="http://zakon.rada.gov.ua/laws/show/v0374874-18" TargetMode="External"/><Relationship Id="rId49" Type="http://schemas.openxmlformats.org/officeDocument/2006/relationships/hyperlink" Target="http://zakon.rada.gov.ua/laws/show/v0374874-18" TargetMode="External"/><Relationship Id="rId10" Type="http://schemas.openxmlformats.org/officeDocument/2006/relationships/hyperlink" Target="http://zakon.rada.gov.ua/laws/show/v0312874-18" TargetMode="External"/><Relationship Id="rId19" Type="http://schemas.openxmlformats.org/officeDocument/2006/relationships/hyperlink" Target="http://zakon.rada.gov.ua/laws/file/imgs/64/p475714n76-4.emf" TargetMode="External"/><Relationship Id="rId31" Type="http://schemas.openxmlformats.org/officeDocument/2006/relationships/hyperlink" Target="http://zakon.rada.gov.ua/laws/show/v0374874-18" TargetMode="External"/><Relationship Id="rId44" Type="http://schemas.openxmlformats.org/officeDocument/2006/relationships/image" Target="media/image8.gif"/><Relationship Id="rId4" Type="http://schemas.openxmlformats.org/officeDocument/2006/relationships/hyperlink" Target="http://zakon.rada.gov.ua/laws/show/v0374874-18" TargetMode="External"/><Relationship Id="rId9" Type="http://schemas.openxmlformats.org/officeDocument/2006/relationships/hyperlink" Target="http://zakon.rada.gov.ua/laws/show/2019-19" TargetMode="External"/><Relationship Id="rId14" Type="http://schemas.openxmlformats.org/officeDocument/2006/relationships/image" Target="media/image2.gif"/><Relationship Id="rId22" Type="http://schemas.openxmlformats.org/officeDocument/2006/relationships/image" Target="media/image6.gif"/><Relationship Id="rId27" Type="http://schemas.openxmlformats.org/officeDocument/2006/relationships/hyperlink" Target="http://zakon.rada.gov.ua/laws/show/v0374874-18" TargetMode="External"/><Relationship Id="rId30" Type="http://schemas.openxmlformats.org/officeDocument/2006/relationships/hyperlink" Target="http://zakon.rada.gov.ua/laws/show/v0374874-18" TargetMode="External"/><Relationship Id="rId35" Type="http://schemas.openxmlformats.org/officeDocument/2006/relationships/hyperlink" Target="http://zakon.rada.gov.ua/laws/show/v0374874-18" TargetMode="External"/><Relationship Id="rId43" Type="http://schemas.openxmlformats.org/officeDocument/2006/relationships/hyperlink" Target="http://zakon.rada.gov.ua/laws/file/imgs/64/p475714n161-7.bmp" TargetMode="External"/><Relationship Id="rId48" Type="http://schemas.openxmlformats.org/officeDocument/2006/relationships/image" Target="media/image10.gif"/><Relationship Id="rId8" Type="http://schemas.openxmlformats.org/officeDocument/2006/relationships/hyperlink" Target="http://zakon.rada.gov.ua/laws/show/1540-19"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5385</Words>
  <Characters>30698</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2018-10-23T19:19:00Z</dcterms:created>
  <dcterms:modified xsi:type="dcterms:W3CDTF">2018-10-23T19:20:00Z</dcterms:modified>
</cp:coreProperties>
</file>