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8D" w:rsidRDefault="003F038D" w:rsidP="003F038D">
      <w:pPr>
        <w:shd w:val="clear" w:color="auto" w:fill="FFFFFF"/>
        <w:spacing w:before="300" w:after="450" w:line="240" w:lineRule="auto"/>
        <w:ind w:left="450" w:right="450"/>
        <w:jc w:val="right"/>
        <w:rPr>
          <w:rFonts w:ascii="Times New Roman" w:eastAsia="Times New Roman" w:hAnsi="Times New Roman" w:cs="Times New Roman"/>
          <w:b/>
          <w:bCs/>
          <w:color w:val="000000"/>
          <w:sz w:val="32"/>
          <w:szCs w:val="32"/>
          <w:lang w:eastAsia="uk-UA"/>
        </w:rPr>
      </w:pPr>
      <w:bookmarkStart w:id="0" w:name="_GoBack"/>
      <w:bookmarkEnd w:id="0"/>
      <w:r w:rsidRPr="003F038D">
        <w:rPr>
          <w:rFonts w:ascii="Times New Roman" w:eastAsia="Times New Roman" w:hAnsi="Times New Roman" w:cs="Times New Roman"/>
          <w:b/>
          <w:bCs/>
          <w:color w:val="000000"/>
          <w:sz w:val="24"/>
          <w:szCs w:val="24"/>
          <w:lang w:eastAsia="uk-UA"/>
        </w:rPr>
        <w:t>ЗАТВЕРДЖЕНО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Постанова Національної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комісії, що здійснює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державне регулювання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у сферах енергетики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та комунальних послуг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05.10.2018 № 1176</w:t>
      </w:r>
    </w:p>
    <w:p w:rsidR="003F038D" w:rsidRPr="003F038D" w:rsidRDefault="003F038D" w:rsidP="003F038D">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3F038D">
        <w:rPr>
          <w:rFonts w:ascii="Times New Roman" w:eastAsia="Times New Roman" w:hAnsi="Times New Roman" w:cs="Times New Roman"/>
          <w:b/>
          <w:bCs/>
          <w:color w:val="000000"/>
          <w:sz w:val="32"/>
          <w:szCs w:val="32"/>
          <w:lang w:eastAsia="uk-UA"/>
        </w:rPr>
        <w:t>МЕТОДИКА </w:t>
      </w:r>
      <w:r w:rsidRPr="003F038D">
        <w:rPr>
          <w:rFonts w:ascii="Times New Roman" w:eastAsia="Times New Roman" w:hAnsi="Times New Roman" w:cs="Times New Roman"/>
          <w:color w:val="000000"/>
          <w:sz w:val="24"/>
          <w:szCs w:val="24"/>
          <w:lang w:eastAsia="uk-UA"/>
        </w:rPr>
        <w:br/>
      </w:r>
      <w:r w:rsidRPr="003F038D">
        <w:rPr>
          <w:rFonts w:ascii="Times New Roman" w:eastAsia="Times New Roman" w:hAnsi="Times New Roman" w:cs="Times New Roman"/>
          <w:b/>
          <w:bCs/>
          <w:color w:val="000000"/>
          <w:sz w:val="32"/>
          <w:szCs w:val="32"/>
          <w:lang w:eastAsia="uk-UA"/>
        </w:rPr>
        <w:t>розрахунку тарифу на послуги постачальника універсальних послуг</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 w:name="n10"/>
      <w:bookmarkEnd w:id="1"/>
      <w:r w:rsidRPr="003F038D">
        <w:rPr>
          <w:rFonts w:ascii="Times New Roman" w:eastAsia="Times New Roman" w:hAnsi="Times New Roman" w:cs="Times New Roman"/>
          <w:b/>
          <w:bCs/>
          <w:color w:val="000000"/>
          <w:sz w:val="28"/>
          <w:szCs w:val="28"/>
          <w:lang w:eastAsia="uk-UA"/>
        </w:rPr>
        <w:t>1. Загальні положення</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11"/>
      <w:bookmarkEnd w:id="2"/>
      <w:r w:rsidRPr="003F038D">
        <w:rPr>
          <w:rFonts w:ascii="Times New Roman" w:eastAsia="Times New Roman" w:hAnsi="Times New Roman" w:cs="Times New Roman"/>
          <w:color w:val="000000"/>
          <w:sz w:val="24"/>
          <w:szCs w:val="24"/>
          <w:lang w:eastAsia="uk-UA"/>
        </w:rPr>
        <w:t>1.1. Ця Методика визначає процедуру та механізм формування тарифу на послуги постачальника універсальних послуг і враховує принципи відшкодування економічно обґрунтованих витрат на здійснення діяльності постачальника універсальних послуг та отримання обґрунтованого рівня прибутку.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12"/>
      <w:bookmarkEnd w:id="3"/>
      <w:r w:rsidRPr="003F038D">
        <w:rPr>
          <w:rFonts w:ascii="Times New Roman" w:eastAsia="Times New Roman" w:hAnsi="Times New Roman" w:cs="Times New Roman"/>
          <w:color w:val="000000"/>
          <w:sz w:val="24"/>
          <w:szCs w:val="24"/>
          <w:lang w:eastAsia="uk-UA"/>
        </w:rPr>
        <w:t>1.2. У цій Методиці терміни вживаються в таких значеннях:</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13"/>
      <w:bookmarkEnd w:id="4"/>
      <w:r w:rsidRPr="003F038D">
        <w:rPr>
          <w:rFonts w:ascii="Times New Roman" w:eastAsia="Times New Roman" w:hAnsi="Times New Roman" w:cs="Times New Roman"/>
          <w:color w:val="000000"/>
          <w:sz w:val="24"/>
          <w:szCs w:val="24"/>
          <w:lang w:eastAsia="uk-UA"/>
        </w:rPr>
        <w:t>амортизація - систематичний розподіл вартості основних засобів, інших необоротних та нематеріальних активів, які використовуються при здійсненні діяльності з надання послуги постачальника універсальних послуг, що амортизується протягом строку їх корисного використання (експлуатації). Розраховується відповідно до </w:t>
      </w:r>
      <w:hyperlink r:id="rId4" w:tgtFrame="_blank" w:history="1">
        <w:r w:rsidRPr="003F038D">
          <w:rPr>
            <w:rFonts w:ascii="Times New Roman" w:eastAsia="Times New Roman" w:hAnsi="Times New Roman" w:cs="Times New Roman"/>
            <w:color w:val="000099"/>
            <w:sz w:val="24"/>
            <w:szCs w:val="24"/>
            <w:u w:val="single"/>
            <w:lang w:eastAsia="uk-UA"/>
          </w:rPr>
          <w:t>Податкового кодексу України</w:t>
        </w:r>
      </w:hyperlink>
      <w:r w:rsidRPr="003F038D">
        <w:rPr>
          <w:rFonts w:ascii="Times New Roman" w:eastAsia="Times New Roman" w:hAnsi="Times New Roman" w:cs="Times New Roman"/>
          <w:color w:val="000000"/>
          <w:sz w:val="24"/>
          <w:szCs w:val="24"/>
          <w:lang w:eastAsia="uk-UA"/>
        </w:rPr>
        <w:t> та стандартів бухгалтерського обліку;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 w:name="n14"/>
      <w:bookmarkEnd w:id="5"/>
      <w:r w:rsidRPr="003F038D">
        <w:rPr>
          <w:rFonts w:ascii="Times New Roman" w:eastAsia="Times New Roman" w:hAnsi="Times New Roman" w:cs="Times New Roman"/>
          <w:color w:val="000000"/>
          <w:sz w:val="24"/>
          <w:szCs w:val="24"/>
          <w:lang w:eastAsia="uk-UA"/>
        </w:rPr>
        <w:t>базовий період - період тривалістю календарний рік, який передує прогнозному періоду;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15"/>
      <w:bookmarkEnd w:id="6"/>
      <w:r w:rsidRPr="003F038D">
        <w:rPr>
          <w:rFonts w:ascii="Times New Roman" w:eastAsia="Times New Roman" w:hAnsi="Times New Roman" w:cs="Times New Roman"/>
          <w:color w:val="000000"/>
          <w:sz w:val="24"/>
          <w:szCs w:val="24"/>
          <w:lang w:eastAsia="uk-UA"/>
        </w:rPr>
        <w:t>встановлення тарифів - встановлення тарифів на послуги постачальника універсальної послуги на прогнозний або серед прогнозного періоду;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6"/>
      <w:bookmarkEnd w:id="7"/>
      <w:r w:rsidRPr="003F038D">
        <w:rPr>
          <w:rFonts w:ascii="Times New Roman" w:eastAsia="Times New Roman" w:hAnsi="Times New Roman" w:cs="Times New Roman"/>
          <w:color w:val="000000"/>
          <w:sz w:val="24"/>
          <w:szCs w:val="24"/>
          <w:lang w:eastAsia="uk-UA"/>
        </w:rPr>
        <w:t>нецільове або необґрунтоване використання коштів, передбачених затвердженим тарифом - використання коштів на цілі або у розмірах, не передбачених встановленою структурою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7"/>
      <w:bookmarkEnd w:id="8"/>
      <w:r w:rsidRPr="003F038D">
        <w:rPr>
          <w:rFonts w:ascii="Times New Roman" w:eastAsia="Times New Roman" w:hAnsi="Times New Roman" w:cs="Times New Roman"/>
          <w:color w:val="000000"/>
          <w:sz w:val="24"/>
          <w:szCs w:val="24"/>
          <w:lang w:eastAsia="uk-UA"/>
        </w:rPr>
        <w:t>прогнозований необхідний дохід - сума доходу, який повинен отримати постачальник універсальних послуг при провадженні діяльності з надання послуг постачальника універсальних послуг у прогнозному періоді відповідно до структури тарифу, встановленої НКРЕКП на прогнозний період;</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18"/>
      <w:bookmarkEnd w:id="9"/>
      <w:r w:rsidRPr="003F038D">
        <w:rPr>
          <w:rFonts w:ascii="Times New Roman" w:eastAsia="Times New Roman" w:hAnsi="Times New Roman" w:cs="Times New Roman"/>
          <w:color w:val="000000"/>
          <w:sz w:val="24"/>
          <w:szCs w:val="24"/>
          <w:lang w:eastAsia="uk-UA"/>
        </w:rPr>
        <w:t>прогнозний період - період тривалістю календарний рік, на який здійснюється розрахунок тарифів;</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9"/>
      <w:bookmarkEnd w:id="10"/>
      <w:r w:rsidRPr="003F038D">
        <w:rPr>
          <w:rFonts w:ascii="Times New Roman" w:eastAsia="Times New Roman" w:hAnsi="Times New Roman" w:cs="Times New Roman"/>
          <w:color w:val="000000"/>
          <w:sz w:val="24"/>
          <w:szCs w:val="24"/>
          <w:lang w:eastAsia="uk-UA"/>
        </w:rPr>
        <w:t>розрахунковий прибуток - розрахункова сума прибутку постачальника універсальних послуг від провадження діяльності з надання послуг постачальника універсальних послуг, включена до складу прогнозованого доходу відповідно до структури тарифу, встановленої НКРЕКП на прогнозний період;</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20"/>
      <w:bookmarkEnd w:id="11"/>
      <w:r w:rsidRPr="003F038D">
        <w:rPr>
          <w:rFonts w:ascii="Times New Roman" w:eastAsia="Times New Roman" w:hAnsi="Times New Roman" w:cs="Times New Roman"/>
          <w:color w:val="000000"/>
          <w:sz w:val="24"/>
          <w:szCs w:val="24"/>
          <w:lang w:eastAsia="uk-UA"/>
        </w:rPr>
        <w:t>структура тарифу - складові економічно обґрунтованих витрат постачальника універсальних послуг на здійснення господарської діяльності з надання універсальних послуг, що групуються за економічними елементами і на основі яких розраховуються та встановлюються тарифи на послуги постачальника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21"/>
      <w:bookmarkEnd w:id="12"/>
      <w:r w:rsidRPr="003F038D">
        <w:rPr>
          <w:rFonts w:ascii="Times New Roman" w:eastAsia="Times New Roman" w:hAnsi="Times New Roman" w:cs="Times New Roman"/>
          <w:color w:val="000000"/>
          <w:sz w:val="24"/>
          <w:szCs w:val="24"/>
          <w:lang w:eastAsia="uk-UA"/>
        </w:rPr>
        <w:t xml:space="preserve">тариф на послуги постачальника універсальних послуг (далі - тариф) - розмір плати в розрахунку на одиницю обсягу постачання електричної енергії постачальника універсальних </w:t>
      </w:r>
      <w:r w:rsidRPr="003F038D">
        <w:rPr>
          <w:rFonts w:ascii="Times New Roman" w:eastAsia="Times New Roman" w:hAnsi="Times New Roman" w:cs="Times New Roman"/>
          <w:color w:val="000000"/>
          <w:sz w:val="24"/>
          <w:szCs w:val="24"/>
          <w:lang w:eastAsia="uk-UA"/>
        </w:rPr>
        <w:lastRenderedPageBreak/>
        <w:t>послуг, що забезпечує відшкодування постачальнику універсальних послуг обґрунтованих витрат на здійснення діяльності з надання послуг постачальника універсальних послуг, а також отримання прибутку.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22"/>
      <w:bookmarkEnd w:id="13"/>
      <w:r w:rsidRPr="003F038D">
        <w:rPr>
          <w:rFonts w:ascii="Times New Roman" w:eastAsia="Times New Roman" w:hAnsi="Times New Roman" w:cs="Times New Roman"/>
          <w:color w:val="000000"/>
          <w:sz w:val="24"/>
          <w:szCs w:val="24"/>
          <w:lang w:eastAsia="uk-UA"/>
        </w:rPr>
        <w:t>Інші терміни у цій Методиці вживаються у значеннях, наведених у </w:t>
      </w:r>
      <w:hyperlink r:id="rId5" w:tgtFrame="_blank" w:history="1">
        <w:r w:rsidRPr="003F038D">
          <w:rPr>
            <w:rFonts w:ascii="Times New Roman" w:eastAsia="Times New Roman" w:hAnsi="Times New Roman" w:cs="Times New Roman"/>
            <w:color w:val="000099"/>
            <w:sz w:val="24"/>
            <w:szCs w:val="24"/>
            <w:u w:val="single"/>
            <w:lang w:eastAsia="uk-UA"/>
          </w:rPr>
          <w:t>Податковому кодексі України</w:t>
        </w:r>
      </w:hyperlink>
      <w:r w:rsidRPr="003F038D">
        <w:rPr>
          <w:rFonts w:ascii="Times New Roman" w:eastAsia="Times New Roman" w:hAnsi="Times New Roman" w:cs="Times New Roman"/>
          <w:color w:val="000000"/>
          <w:sz w:val="24"/>
          <w:szCs w:val="24"/>
          <w:lang w:eastAsia="uk-UA"/>
        </w:rPr>
        <w:t>, законах України </w:t>
      </w:r>
      <w:hyperlink r:id="rId6" w:tgtFrame="_blank" w:history="1">
        <w:r w:rsidRPr="003F038D">
          <w:rPr>
            <w:rFonts w:ascii="Times New Roman" w:eastAsia="Times New Roman" w:hAnsi="Times New Roman" w:cs="Times New Roman"/>
            <w:color w:val="000099"/>
            <w:sz w:val="24"/>
            <w:szCs w:val="24"/>
            <w:u w:val="single"/>
            <w:lang w:eastAsia="uk-UA"/>
          </w:rPr>
          <w:t>"Про Національну комісію, що здійснює державне регулювання у сферах енергетики та комунальних послуг"</w:t>
        </w:r>
      </w:hyperlink>
      <w:r w:rsidRPr="003F038D">
        <w:rPr>
          <w:rFonts w:ascii="Times New Roman" w:eastAsia="Times New Roman" w:hAnsi="Times New Roman" w:cs="Times New Roman"/>
          <w:color w:val="000000"/>
          <w:sz w:val="24"/>
          <w:szCs w:val="24"/>
          <w:lang w:eastAsia="uk-UA"/>
        </w:rPr>
        <w:t>, </w:t>
      </w:r>
      <w:hyperlink r:id="rId7" w:tgtFrame="_blank" w:history="1">
        <w:r w:rsidRPr="003F038D">
          <w:rPr>
            <w:rFonts w:ascii="Times New Roman" w:eastAsia="Times New Roman" w:hAnsi="Times New Roman" w:cs="Times New Roman"/>
            <w:color w:val="000099"/>
            <w:sz w:val="24"/>
            <w:szCs w:val="24"/>
            <w:u w:val="single"/>
            <w:lang w:eastAsia="uk-UA"/>
          </w:rPr>
          <w:t>"Про ціни і ціноутворення"</w:t>
        </w:r>
      </w:hyperlink>
      <w:r w:rsidRPr="003F038D">
        <w:rPr>
          <w:rFonts w:ascii="Times New Roman" w:eastAsia="Times New Roman" w:hAnsi="Times New Roman" w:cs="Times New Roman"/>
          <w:color w:val="000000"/>
          <w:sz w:val="24"/>
          <w:szCs w:val="24"/>
          <w:lang w:eastAsia="uk-UA"/>
        </w:rPr>
        <w:t>, </w:t>
      </w:r>
      <w:hyperlink r:id="rId8" w:tgtFrame="_blank" w:history="1">
        <w:r w:rsidRPr="003F038D">
          <w:rPr>
            <w:rFonts w:ascii="Times New Roman" w:eastAsia="Times New Roman" w:hAnsi="Times New Roman" w:cs="Times New Roman"/>
            <w:color w:val="000099"/>
            <w:sz w:val="24"/>
            <w:szCs w:val="24"/>
            <w:u w:val="single"/>
            <w:lang w:eastAsia="uk-UA"/>
          </w:rPr>
          <w:t>"Про ринок електричної енергії"</w:t>
        </w:r>
      </w:hyperlink>
      <w:r w:rsidRPr="003F038D">
        <w:rPr>
          <w:rFonts w:ascii="Times New Roman" w:eastAsia="Times New Roman" w:hAnsi="Times New Roman" w:cs="Times New Roman"/>
          <w:color w:val="000000"/>
          <w:sz w:val="24"/>
          <w:szCs w:val="24"/>
          <w:lang w:eastAsia="uk-UA"/>
        </w:rPr>
        <w:t>, </w:t>
      </w:r>
      <w:hyperlink r:id="rId9" w:tgtFrame="_blank" w:history="1">
        <w:r w:rsidRPr="003F038D">
          <w:rPr>
            <w:rFonts w:ascii="Times New Roman" w:eastAsia="Times New Roman" w:hAnsi="Times New Roman" w:cs="Times New Roman"/>
            <w:color w:val="000099"/>
            <w:sz w:val="24"/>
            <w:szCs w:val="24"/>
            <w:u w:val="single"/>
            <w:lang w:eastAsia="uk-UA"/>
          </w:rPr>
          <w:t>Положенні (стандарті) бухгалтерського обліку 16 "Витрати"</w:t>
        </w:r>
      </w:hyperlink>
      <w:r w:rsidRPr="003F038D">
        <w:rPr>
          <w:rFonts w:ascii="Times New Roman" w:eastAsia="Times New Roman" w:hAnsi="Times New Roman" w:cs="Times New Roman"/>
          <w:color w:val="000000"/>
          <w:sz w:val="24"/>
          <w:szCs w:val="24"/>
          <w:lang w:eastAsia="uk-UA"/>
        </w:rPr>
        <w:t>, затвердженому наказом Міністерства фінансів України від 31 грудня 1999 року № 318, зареєстрованому у Міністерстві юстиції України 19 січня 2000 року за № 27/4248 (далі - П(С)БО 16 "Витрати"), Міжнародних стандартах бухгалтерського обліку та Міжнародних стандартах фінансової звітності.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23"/>
      <w:bookmarkEnd w:id="14"/>
      <w:r w:rsidRPr="003F038D">
        <w:rPr>
          <w:rFonts w:ascii="Times New Roman" w:eastAsia="Times New Roman" w:hAnsi="Times New Roman" w:cs="Times New Roman"/>
          <w:color w:val="000000"/>
          <w:sz w:val="24"/>
          <w:szCs w:val="24"/>
          <w:lang w:eastAsia="uk-UA"/>
        </w:rPr>
        <w:t>1.3. Розрахунок тарифу на послуги постачальника універсальних послуг та всіх його складових здійснюється без врахування податку на додану вартість.</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 w:name="n24"/>
      <w:bookmarkEnd w:id="15"/>
      <w:r w:rsidRPr="003F038D">
        <w:rPr>
          <w:rFonts w:ascii="Times New Roman" w:eastAsia="Times New Roman" w:hAnsi="Times New Roman" w:cs="Times New Roman"/>
          <w:b/>
          <w:bCs/>
          <w:color w:val="000000"/>
          <w:sz w:val="28"/>
          <w:szCs w:val="28"/>
          <w:lang w:eastAsia="uk-UA"/>
        </w:rPr>
        <w:t>2. Встановлення тарифів для енергопостачальників, на яких Кабінетом Міністрів України тимчасово покладено обов'язки щодо надання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25"/>
      <w:bookmarkEnd w:id="16"/>
      <w:r w:rsidRPr="003F038D">
        <w:rPr>
          <w:rFonts w:ascii="Times New Roman" w:eastAsia="Times New Roman" w:hAnsi="Times New Roman" w:cs="Times New Roman"/>
          <w:color w:val="000000"/>
          <w:sz w:val="24"/>
          <w:szCs w:val="24"/>
          <w:lang w:eastAsia="uk-UA"/>
        </w:rPr>
        <w:t>2.1. Постачальник універсальних послуг, на якого Кабінетом Міністрів України тимчасово покладено обов'язки щодо надання універсальних послуг, якщо конкурс з визначення постачальника універсальних послуг не відбувся, звертається до НКРЕКП із заявою про встановлення тарифу на послуги постачальника універсальних послуг (далі - заява) за формою, наведеною у </w:t>
      </w:r>
      <w:hyperlink r:id="rId10" w:anchor="n117" w:history="1">
        <w:r w:rsidRPr="003F038D">
          <w:rPr>
            <w:rFonts w:ascii="Times New Roman" w:eastAsia="Times New Roman" w:hAnsi="Times New Roman" w:cs="Times New Roman"/>
            <w:color w:val="006600"/>
            <w:sz w:val="24"/>
            <w:szCs w:val="24"/>
            <w:u w:val="single"/>
            <w:lang w:eastAsia="uk-UA"/>
          </w:rPr>
          <w:t>додатку 1</w:t>
        </w:r>
      </w:hyperlink>
      <w:r w:rsidRPr="003F038D">
        <w:rPr>
          <w:rFonts w:ascii="Times New Roman" w:eastAsia="Times New Roman" w:hAnsi="Times New Roman" w:cs="Times New Roman"/>
          <w:color w:val="000000"/>
          <w:sz w:val="24"/>
          <w:szCs w:val="24"/>
          <w:lang w:eastAsia="uk-UA"/>
        </w:rPr>
        <w:t> до цієї Методики.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26"/>
      <w:bookmarkEnd w:id="17"/>
      <w:r w:rsidRPr="003F038D">
        <w:rPr>
          <w:rFonts w:ascii="Times New Roman" w:eastAsia="Times New Roman" w:hAnsi="Times New Roman" w:cs="Times New Roman"/>
          <w:color w:val="000000"/>
          <w:sz w:val="24"/>
          <w:szCs w:val="24"/>
          <w:lang w:eastAsia="uk-UA"/>
        </w:rPr>
        <w:t>Встановлення тарифів здійснюється за зверненням постачальника універсальних послуг за таких умов:</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27"/>
      <w:bookmarkEnd w:id="18"/>
      <w:r w:rsidRPr="003F038D">
        <w:rPr>
          <w:rFonts w:ascii="Times New Roman" w:eastAsia="Times New Roman" w:hAnsi="Times New Roman" w:cs="Times New Roman"/>
          <w:color w:val="000000"/>
          <w:sz w:val="24"/>
          <w:szCs w:val="24"/>
          <w:lang w:eastAsia="uk-UA"/>
        </w:rPr>
        <w:t>1) закінчення періоду, на який встановлювалися тарифи та їх структура (або закінчення терміну врахування окремих елементів витрат у структурі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8"/>
      <w:bookmarkEnd w:id="19"/>
      <w:r w:rsidRPr="003F038D">
        <w:rPr>
          <w:rFonts w:ascii="Times New Roman" w:eastAsia="Times New Roman" w:hAnsi="Times New Roman" w:cs="Times New Roman"/>
          <w:color w:val="000000"/>
          <w:sz w:val="24"/>
          <w:szCs w:val="24"/>
          <w:lang w:eastAsia="uk-UA"/>
        </w:rPr>
        <w:t>2) зміна обсягів постачання електричної енергії постачальника універсальних послуг відносно врахованих при розрахунку діючих тарифів більше ніж на 5%;</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9"/>
      <w:bookmarkEnd w:id="20"/>
      <w:r w:rsidRPr="003F038D">
        <w:rPr>
          <w:rFonts w:ascii="Times New Roman" w:eastAsia="Times New Roman" w:hAnsi="Times New Roman" w:cs="Times New Roman"/>
          <w:color w:val="000000"/>
          <w:sz w:val="24"/>
          <w:szCs w:val="24"/>
          <w:lang w:eastAsia="uk-UA"/>
        </w:rPr>
        <w:t>3) зміна економічно обґрунтованих витрат на послуги постачальника універсальних послуг на прогнозований період відносно, врахованих при розрахунку діючих тарифів, що склалася з причин, незалежних від діяльності постачальника універсальних послуг, якщо це призводить до зміни тарифів більше ніж на 5% від встановленого рівня;</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30"/>
      <w:bookmarkEnd w:id="21"/>
      <w:r w:rsidRPr="003F038D">
        <w:rPr>
          <w:rFonts w:ascii="Times New Roman" w:eastAsia="Times New Roman" w:hAnsi="Times New Roman" w:cs="Times New Roman"/>
          <w:color w:val="000000"/>
          <w:sz w:val="24"/>
          <w:szCs w:val="24"/>
          <w:lang w:eastAsia="uk-UA"/>
        </w:rPr>
        <w:t>4) збиткова діяльність постачальника універсальних послуг за базовий період, що склалася з причин, незалежних від його діяльності;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31"/>
      <w:bookmarkEnd w:id="22"/>
      <w:r w:rsidRPr="003F038D">
        <w:rPr>
          <w:rFonts w:ascii="Times New Roman" w:eastAsia="Times New Roman" w:hAnsi="Times New Roman" w:cs="Times New Roman"/>
          <w:color w:val="000000"/>
          <w:sz w:val="24"/>
          <w:szCs w:val="24"/>
          <w:lang w:eastAsia="uk-UA"/>
        </w:rPr>
        <w:t>5) в інших випадках за умови надання детальних обґрунтувань.</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32"/>
      <w:bookmarkEnd w:id="23"/>
      <w:r w:rsidRPr="003F038D">
        <w:rPr>
          <w:rFonts w:ascii="Times New Roman" w:eastAsia="Times New Roman" w:hAnsi="Times New Roman" w:cs="Times New Roman"/>
          <w:color w:val="000000"/>
          <w:sz w:val="24"/>
          <w:szCs w:val="24"/>
          <w:lang w:eastAsia="uk-UA"/>
        </w:rPr>
        <w:t>2.2. НКРЕКП ініціює встановлення тарифів на послуги постачальника універсальних послуг, на якого Кабінет Міністрів України тимчасово поклав обов'язки щодо надання універсальних послуг, як засіб державного регулювання в електроенергетиці, у тому числі за зверненням постачальника універсальних послуг, у разі: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33"/>
      <w:bookmarkEnd w:id="24"/>
      <w:r w:rsidRPr="003F038D">
        <w:rPr>
          <w:rFonts w:ascii="Times New Roman" w:eastAsia="Times New Roman" w:hAnsi="Times New Roman" w:cs="Times New Roman"/>
          <w:color w:val="000000"/>
          <w:sz w:val="24"/>
          <w:szCs w:val="24"/>
          <w:lang w:eastAsia="uk-UA"/>
        </w:rPr>
        <w:t>1) закінчення періоду, на який встановлювалися тарифи та їх структура (або закінчення терміну врахування окремих елементів витрат у структурі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34"/>
      <w:bookmarkEnd w:id="25"/>
      <w:r w:rsidRPr="003F038D">
        <w:rPr>
          <w:rFonts w:ascii="Times New Roman" w:eastAsia="Times New Roman" w:hAnsi="Times New Roman" w:cs="Times New Roman"/>
          <w:color w:val="000000"/>
          <w:sz w:val="24"/>
          <w:szCs w:val="24"/>
          <w:lang w:eastAsia="uk-UA"/>
        </w:rPr>
        <w:t>2) прийняття відповідних рішень НКРЕКП, зокрема за результатами перевірок господарської діяльності постачальників універсальних послуг у частині: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35"/>
      <w:bookmarkEnd w:id="26"/>
      <w:r w:rsidRPr="003F038D">
        <w:rPr>
          <w:rFonts w:ascii="Times New Roman" w:eastAsia="Times New Roman" w:hAnsi="Times New Roman" w:cs="Times New Roman"/>
          <w:color w:val="000000"/>
          <w:sz w:val="24"/>
          <w:szCs w:val="24"/>
          <w:lang w:eastAsia="uk-UA"/>
        </w:rPr>
        <w:t>вилучення коштів зі структури тарифів;</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36"/>
      <w:bookmarkEnd w:id="27"/>
      <w:r w:rsidRPr="003F038D">
        <w:rPr>
          <w:rFonts w:ascii="Times New Roman" w:eastAsia="Times New Roman" w:hAnsi="Times New Roman" w:cs="Times New Roman"/>
          <w:color w:val="000000"/>
          <w:sz w:val="24"/>
          <w:szCs w:val="24"/>
          <w:lang w:eastAsia="uk-UA"/>
        </w:rPr>
        <w:t>надання постачальником універсальних послуг до НКРЕКП недостовірної інформації щодо здійснення діяльності з надання послуг постачальника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37"/>
      <w:bookmarkEnd w:id="28"/>
      <w:r w:rsidRPr="003F038D">
        <w:rPr>
          <w:rFonts w:ascii="Times New Roman" w:eastAsia="Times New Roman" w:hAnsi="Times New Roman" w:cs="Times New Roman"/>
          <w:color w:val="000000"/>
          <w:sz w:val="24"/>
          <w:szCs w:val="24"/>
          <w:lang w:eastAsia="uk-UA"/>
        </w:rPr>
        <w:lastRenderedPageBreak/>
        <w:t xml:space="preserve">порушення постачальником універсальних послуг умов проведення </w:t>
      </w:r>
      <w:proofErr w:type="spellStart"/>
      <w:r w:rsidRPr="003F038D">
        <w:rPr>
          <w:rFonts w:ascii="Times New Roman" w:eastAsia="Times New Roman" w:hAnsi="Times New Roman" w:cs="Times New Roman"/>
          <w:color w:val="000000"/>
          <w:sz w:val="24"/>
          <w:szCs w:val="24"/>
          <w:lang w:eastAsia="uk-UA"/>
        </w:rPr>
        <w:t>закупівель</w:t>
      </w:r>
      <w:proofErr w:type="spellEnd"/>
      <w:r w:rsidRPr="003F038D">
        <w:rPr>
          <w:rFonts w:ascii="Times New Roman" w:eastAsia="Times New Roman" w:hAnsi="Times New Roman" w:cs="Times New Roman"/>
          <w:color w:val="000000"/>
          <w:sz w:val="24"/>
          <w:szCs w:val="24"/>
          <w:lang w:eastAsia="uk-UA"/>
        </w:rPr>
        <w:t xml:space="preserve"> товарів, робіт і послуг, визначених чинними нормативно-правовими актами;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8"/>
      <w:bookmarkEnd w:id="29"/>
      <w:r w:rsidRPr="003F038D">
        <w:rPr>
          <w:rFonts w:ascii="Times New Roman" w:eastAsia="Times New Roman" w:hAnsi="Times New Roman" w:cs="Times New Roman"/>
          <w:color w:val="000000"/>
          <w:sz w:val="24"/>
          <w:szCs w:val="24"/>
          <w:lang w:eastAsia="uk-UA"/>
        </w:rPr>
        <w:t>3) зміни обсягів постачання електричної енергії постачальника універсальних послуг відносно врахованих при розрахунку діючих тарифів більше ніж на 5%;</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9"/>
      <w:bookmarkEnd w:id="30"/>
      <w:r w:rsidRPr="003F038D">
        <w:rPr>
          <w:rFonts w:ascii="Times New Roman" w:eastAsia="Times New Roman" w:hAnsi="Times New Roman" w:cs="Times New Roman"/>
          <w:color w:val="000000"/>
          <w:sz w:val="24"/>
          <w:szCs w:val="24"/>
          <w:lang w:eastAsia="uk-UA"/>
        </w:rPr>
        <w:t>4) зміни економічно обґрунтованих витрат на послуги постачальника універсальних послуг на прогнозований період відносно, врахованих при розрахунку діючих тарифів, що склалася з причин, незалежних від діяльності постачальника універсальних послуг, якщо це призводить до зміни тарифів більше ніж на 5% від встановленого рівня;</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40"/>
      <w:bookmarkEnd w:id="31"/>
      <w:r w:rsidRPr="003F038D">
        <w:rPr>
          <w:rFonts w:ascii="Times New Roman" w:eastAsia="Times New Roman" w:hAnsi="Times New Roman" w:cs="Times New Roman"/>
          <w:color w:val="000000"/>
          <w:sz w:val="24"/>
          <w:szCs w:val="24"/>
          <w:lang w:eastAsia="uk-UA"/>
        </w:rPr>
        <w:t>5) в інших випадках, передбачених нормативно-правовими актами НКРЕКП.</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41"/>
      <w:bookmarkEnd w:id="32"/>
      <w:r w:rsidRPr="003F038D">
        <w:rPr>
          <w:rFonts w:ascii="Times New Roman" w:eastAsia="Times New Roman" w:hAnsi="Times New Roman" w:cs="Times New Roman"/>
          <w:color w:val="000000"/>
          <w:sz w:val="24"/>
          <w:szCs w:val="24"/>
          <w:lang w:eastAsia="uk-UA"/>
        </w:rPr>
        <w:t>2.3. За наявності підстав, передбачених </w:t>
      </w:r>
      <w:hyperlink r:id="rId11" w:anchor="n25" w:history="1">
        <w:r w:rsidRPr="003F038D">
          <w:rPr>
            <w:rFonts w:ascii="Times New Roman" w:eastAsia="Times New Roman" w:hAnsi="Times New Roman" w:cs="Times New Roman"/>
            <w:color w:val="006600"/>
            <w:sz w:val="24"/>
            <w:szCs w:val="24"/>
            <w:u w:val="single"/>
            <w:lang w:eastAsia="uk-UA"/>
          </w:rPr>
          <w:t>пунктом 2.1</w:t>
        </w:r>
      </w:hyperlink>
      <w:r w:rsidRPr="003F038D">
        <w:rPr>
          <w:rFonts w:ascii="Times New Roman" w:eastAsia="Times New Roman" w:hAnsi="Times New Roman" w:cs="Times New Roman"/>
          <w:color w:val="000000"/>
          <w:sz w:val="24"/>
          <w:szCs w:val="24"/>
          <w:lang w:eastAsia="uk-UA"/>
        </w:rPr>
        <w:t> цієї глави, НКРЕКП встановлює тариф на послуги постачальника універсальних послуг виходячи з даних звітності, актів перевірок та/або пояснень і матеріалів постачальника універсальних послуг.</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3" w:name="n42"/>
      <w:bookmarkEnd w:id="33"/>
      <w:r w:rsidRPr="003F038D">
        <w:rPr>
          <w:rFonts w:ascii="Times New Roman" w:eastAsia="Times New Roman" w:hAnsi="Times New Roman" w:cs="Times New Roman"/>
          <w:b/>
          <w:bCs/>
          <w:color w:val="000000"/>
          <w:sz w:val="28"/>
          <w:szCs w:val="28"/>
          <w:lang w:eastAsia="uk-UA"/>
        </w:rPr>
        <w:t>3. Встановлення тарифу на послуги постачальника універсальних послуг на перехідний період</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43"/>
      <w:bookmarkEnd w:id="34"/>
      <w:r w:rsidRPr="003F038D">
        <w:rPr>
          <w:rFonts w:ascii="Times New Roman" w:eastAsia="Times New Roman" w:hAnsi="Times New Roman" w:cs="Times New Roman"/>
          <w:color w:val="000000"/>
          <w:sz w:val="24"/>
          <w:szCs w:val="24"/>
          <w:lang w:eastAsia="uk-UA"/>
        </w:rPr>
        <w:t xml:space="preserve">3.1. Упродовж двох років з дня отримання ліцензії на провадження господарської діяльності з постачання електричної енергії (перехідний період) такий </w:t>
      </w:r>
      <w:proofErr w:type="spellStart"/>
      <w:r w:rsidRPr="003F038D">
        <w:rPr>
          <w:rFonts w:ascii="Times New Roman" w:eastAsia="Times New Roman" w:hAnsi="Times New Roman" w:cs="Times New Roman"/>
          <w:color w:val="000000"/>
          <w:sz w:val="24"/>
          <w:szCs w:val="24"/>
          <w:lang w:eastAsia="uk-UA"/>
        </w:rPr>
        <w:t>електропостачальник</w:t>
      </w:r>
      <w:proofErr w:type="spellEnd"/>
      <w:r w:rsidRPr="003F038D">
        <w:rPr>
          <w:rFonts w:ascii="Times New Roman" w:eastAsia="Times New Roman" w:hAnsi="Times New Roman" w:cs="Times New Roman"/>
          <w:color w:val="000000"/>
          <w:sz w:val="24"/>
          <w:szCs w:val="24"/>
          <w:lang w:eastAsia="uk-UA"/>
        </w:rPr>
        <w:t xml:space="preserve"> виконує функції постачальника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 та постачання електричної енергії за регульованим тарифом вертикально інтегрований суб'єкт господарювання.</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44"/>
      <w:bookmarkEnd w:id="35"/>
      <w:r w:rsidRPr="003F038D">
        <w:rPr>
          <w:rFonts w:ascii="Times New Roman" w:eastAsia="Times New Roman" w:hAnsi="Times New Roman" w:cs="Times New Roman"/>
          <w:color w:val="000000"/>
          <w:sz w:val="24"/>
          <w:szCs w:val="24"/>
          <w:lang w:eastAsia="uk-UA"/>
        </w:rPr>
        <w:t>3.2. Після отримання ліцензії на провадження господарської діяльності з постачання електричної енергії споживачу постачальник універсальних послуг має звернутися до НКРЕКП із заявою щодо встановлення тарифу на послуги постачальника універсальних послуг до 08 жовтня 2018 року. НКРЕКП встановлює тариф на послуги постачальника універсальних послуг виходячи з даних звітності та/або пояснень і матеріалів постачальника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45"/>
      <w:bookmarkEnd w:id="36"/>
      <w:r w:rsidRPr="003F038D">
        <w:rPr>
          <w:rFonts w:ascii="Times New Roman" w:eastAsia="Times New Roman" w:hAnsi="Times New Roman" w:cs="Times New Roman"/>
          <w:color w:val="000000"/>
          <w:sz w:val="24"/>
          <w:szCs w:val="24"/>
          <w:lang w:eastAsia="uk-UA"/>
        </w:rPr>
        <w:t>3.3. Протягом перехідного періоду постачальник універсальних послуг має право, як правило раз на рік, звернутися до НКРЕКП із заявою щодо встановлення тарифів у разі: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46"/>
      <w:bookmarkEnd w:id="37"/>
      <w:r w:rsidRPr="003F038D">
        <w:rPr>
          <w:rFonts w:ascii="Times New Roman" w:eastAsia="Times New Roman" w:hAnsi="Times New Roman" w:cs="Times New Roman"/>
          <w:color w:val="000000"/>
          <w:sz w:val="24"/>
          <w:szCs w:val="24"/>
          <w:lang w:eastAsia="uk-UA"/>
        </w:rPr>
        <w:t>1) закінчення періоду, на який встановлювалися тарифи та їх структура (або закінчення терміну врахування окремих елементів витрат у структурі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47"/>
      <w:bookmarkEnd w:id="38"/>
      <w:r w:rsidRPr="003F038D">
        <w:rPr>
          <w:rFonts w:ascii="Times New Roman" w:eastAsia="Times New Roman" w:hAnsi="Times New Roman" w:cs="Times New Roman"/>
          <w:color w:val="000000"/>
          <w:sz w:val="24"/>
          <w:szCs w:val="24"/>
          <w:lang w:eastAsia="uk-UA"/>
        </w:rPr>
        <w:t>2) зміни обсягів постачання електричної енергії постачальника універсальних послуг відносно врахованих при розрахунку діючих тарифів більше ніж на 5%;</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8"/>
      <w:bookmarkEnd w:id="39"/>
      <w:r w:rsidRPr="003F038D">
        <w:rPr>
          <w:rFonts w:ascii="Times New Roman" w:eastAsia="Times New Roman" w:hAnsi="Times New Roman" w:cs="Times New Roman"/>
          <w:color w:val="000000"/>
          <w:sz w:val="24"/>
          <w:szCs w:val="24"/>
          <w:lang w:eastAsia="uk-UA"/>
        </w:rPr>
        <w:t>3) зміни економічно обґрунтованих витрат на послуги постачальника універсальних послуг на прогнозований період відносно, урахованих при розрахунку діючих тарифів, що склалася з причин, незалежних від діяльності постачальника універсальних послуг, якщо це призводить до зміни тарифів більше ніж на 5% від установленого рівня;</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9"/>
      <w:bookmarkEnd w:id="40"/>
      <w:r w:rsidRPr="003F038D">
        <w:rPr>
          <w:rFonts w:ascii="Times New Roman" w:eastAsia="Times New Roman" w:hAnsi="Times New Roman" w:cs="Times New Roman"/>
          <w:color w:val="000000"/>
          <w:sz w:val="24"/>
          <w:szCs w:val="24"/>
          <w:lang w:eastAsia="uk-UA"/>
        </w:rPr>
        <w:t>4) збиткової діяльності постачальника універсальних послуг за базовий період, що склалася з причин, незалежних від його діяльності;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50"/>
      <w:bookmarkEnd w:id="41"/>
      <w:r w:rsidRPr="003F038D">
        <w:rPr>
          <w:rFonts w:ascii="Times New Roman" w:eastAsia="Times New Roman" w:hAnsi="Times New Roman" w:cs="Times New Roman"/>
          <w:color w:val="000000"/>
          <w:sz w:val="24"/>
          <w:szCs w:val="24"/>
          <w:lang w:eastAsia="uk-UA"/>
        </w:rPr>
        <w:t>5) в інших випадках за умови надання детальних обґрунтувань.</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51"/>
      <w:bookmarkEnd w:id="42"/>
      <w:r w:rsidRPr="003F038D">
        <w:rPr>
          <w:rFonts w:ascii="Times New Roman" w:eastAsia="Times New Roman" w:hAnsi="Times New Roman" w:cs="Times New Roman"/>
          <w:color w:val="000000"/>
          <w:sz w:val="24"/>
          <w:szCs w:val="24"/>
          <w:lang w:eastAsia="uk-UA"/>
        </w:rPr>
        <w:t>3.4. НКРЕКП ініціює встановлення тарифів на послуги постачальника універсальних послуг як засіб державного регулювання в електроенергетиці, у тому числі за зверненням постачальника універсальних послуг, у разі: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52"/>
      <w:bookmarkEnd w:id="43"/>
      <w:r w:rsidRPr="003F038D">
        <w:rPr>
          <w:rFonts w:ascii="Times New Roman" w:eastAsia="Times New Roman" w:hAnsi="Times New Roman" w:cs="Times New Roman"/>
          <w:color w:val="000000"/>
          <w:sz w:val="24"/>
          <w:szCs w:val="24"/>
          <w:lang w:eastAsia="uk-UA"/>
        </w:rPr>
        <w:t>1) закінчення періоду, на який встановлювалися тарифи та їх структура (або закінчення терміну врахування окремих елементів витрат у структурі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53"/>
      <w:bookmarkEnd w:id="44"/>
      <w:r w:rsidRPr="003F038D">
        <w:rPr>
          <w:rFonts w:ascii="Times New Roman" w:eastAsia="Times New Roman" w:hAnsi="Times New Roman" w:cs="Times New Roman"/>
          <w:color w:val="000000"/>
          <w:sz w:val="24"/>
          <w:szCs w:val="24"/>
          <w:lang w:eastAsia="uk-UA"/>
        </w:rPr>
        <w:lastRenderedPageBreak/>
        <w:t>2) прийняття відповідних рішень НКРЕКП, зокрема за результатами перевірок господарської діяльності постачальників універсальних послуг у частині вилучення коштів зі структури тарифів;</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54"/>
      <w:bookmarkEnd w:id="45"/>
      <w:r w:rsidRPr="003F038D">
        <w:rPr>
          <w:rFonts w:ascii="Times New Roman" w:eastAsia="Times New Roman" w:hAnsi="Times New Roman" w:cs="Times New Roman"/>
          <w:color w:val="000000"/>
          <w:sz w:val="24"/>
          <w:szCs w:val="24"/>
          <w:lang w:eastAsia="uk-UA"/>
        </w:rPr>
        <w:t>3) надання постачальником універсальних послуг до НКРЕКП недостовірної інформації щодо здійснення діяльності з надання послуг постачальника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55"/>
      <w:bookmarkEnd w:id="46"/>
      <w:r w:rsidRPr="003F038D">
        <w:rPr>
          <w:rFonts w:ascii="Times New Roman" w:eastAsia="Times New Roman" w:hAnsi="Times New Roman" w:cs="Times New Roman"/>
          <w:color w:val="000000"/>
          <w:sz w:val="24"/>
          <w:szCs w:val="24"/>
          <w:lang w:eastAsia="uk-UA"/>
        </w:rPr>
        <w:t xml:space="preserve">4) порушення постачальником універсальних послуг умов проведення </w:t>
      </w:r>
      <w:proofErr w:type="spellStart"/>
      <w:r w:rsidRPr="003F038D">
        <w:rPr>
          <w:rFonts w:ascii="Times New Roman" w:eastAsia="Times New Roman" w:hAnsi="Times New Roman" w:cs="Times New Roman"/>
          <w:color w:val="000000"/>
          <w:sz w:val="24"/>
          <w:szCs w:val="24"/>
          <w:lang w:eastAsia="uk-UA"/>
        </w:rPr>
        <w:t>закупівель</w:t>
      </w:r>
      <w:proofErr w:type="spellEnd"/>
      <w:r w:rsidRPr="003F038D">
        <w:rPr>
          <w:rFonts w:ascii="Times New Roman" w:eastAsia="Times New Roman" w:hAnsi="Times New Roman" w:cs="Times New Roman"/>
          <w:color w:val="000000"/>
          <w:sz w:val="24"/>
          <w:szCs w:val="24"/>
          <w:lang w:eastAsia="uk-UA"/>
        </w:rPr>
        <w:t xml:space="preserve"> товарів, робіт і послуг, визначених діючими нормативними актами;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56"/>
      <w:bookmarkEnd w:id="47"/>
      <w:r w:rsidRPr="003F038D">
        <w:rPr>
          <w:rFonts w:ascii="Times New Roman" w:eastAsia="Times New Roman" w:hAnsi="Times New Roman" w:cs="Times New Roman"/>
          <w:color w:val="000000"/>
          <w:sz w:val="24"/>
          <w:szCs w:val="24"/>
          <w:lang w:eastAsia="uk-UA"/>
        </w:rPr>
        <w:t>5) зміни обсягів постачання електричної енергії постачальника універсальних послуг відносно врахованих при розрахунку діючих тарифів більше ніж на 5%;</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57"/>
      <w:bookmarkEnd w:id="48"/>
      <w:r w:rsidRPr="003F038D">
        <w:rPr>
          <w:rFonts w:ascii="Times New Roman" w:eastAsia="Times New Roman" w:hAnsi="Times New Roman" w:cs="Times New Roman"/>
          <w:color w:val="000000"/>
          <w:sz w:val="24"/>
          <w:szCs w:val="24"/>
          <w:lang w:eastAsia="uk-UA"/>
        </w:rPr>
        <w:t>6) зміни економічно обґрунтованих витрат на послуги постачальника універсальних послуг на прогнозований період відносно, урахованих при розрахунку діючих тарифів, що склалася з причин, незалежних від діяльності постачальника універсальних послуг, якщо це призводить до зміни тарифів більше ніж на 5% від установленого рівня;</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8"/>
      <w:bookmarkEnd w:id="49"/>
      <w:r w:rsidRPr="003F038D">
        <w:rPr>
          <w:rFonts w:ascii="Times New Roman" w:eastAsia="Times New Roman" w:hAnsi="Times New Roman" w:cs="Times New Roman"/>
          <w:color w:val="000000"/>
          <w:sz w:val="24"/>
          <w:szCs w:val="24"/>
          <w:lang w:eastAsia="uk-UA"/>
        </w:rPr>
        <w:t>7) в інших випадках, передбачених нормативно-правовими актами НКРЕКП.</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0" w:name="n59"/>
      <w:bookmarkEnd w:id="50"/>
      <w:r w:rsidRPr="003F038D">
        <w:rPr>
          <w:rFonts w:ascii="Times New Roman" w:eastAsia="Times New Roman" w:hAnsi="Times New Roman" w:cs="Times New Roman"/>
          <w:b/>
          <w:bCs/>
          <w:color w:val="000000"/>
          <w:sz w:val="28"/>
          <w:szCs w:val="28"/>
          <w:lang w:eastAsia="uk-UA"/>
        </w:rPr>
        <w:t>4. Вимоги до оформлення заяви та документів, що додаються до неї</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60"/>
      <w:bookmarkEnd w:id="51"/>
      <w:r w:rsidRPr="003F038D">
        <w:rPr>
          <w:rFonts w:ascii="Times New Roman" w:eastAsia="Times New Roman" w:hAnsi="Times New Roman" w:cs="Times New Roman"/>
          <w:color w:val="000000"/>
          <w:sz w:val="24"/>
          <w:szCs w:val="24"/>
          <w:lang w:eastAsia="uk-UA"/>
        </w:rPr>
        <w:t>4.1. Для встановлення тарифів постачальник універсальних послуг подає до НКРЕКП заяву та такі документи у друкованій формі в одному примірнику та електронній формі: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61"/>
      <w:bookmarkEnd w:id="52"/>
      <w:r w:rsidRPr="003F038D">
        <w:rPr>
          <w:rFonts w:ascii="Times New Roman" w:eastAsia="Times New Roman" w:hAnsi="Times New Roman" w:cs="Times New Roman"/>
          <w:color w:val="000000"/>
          <w:sz w:val="24"/>
          <w:szCs w:val="24"/>
          <w:lang w:eastAsia="uk-UA"/>
        </w:rPr>
        <w:t>1) пояснювальну записку щодо необхідності встановлення тарифу, що включає обґрунтування прогнозованого необхідного доходу на послуги постачальника універсальних послуг за його складовими;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62"/>
      <w:bookmarkEnd w:id="53"/>
      <w:r w:rsidRPr="003F038D">
        <w:rPr>
          <w:rFonts w:ascii="Times New Roman" w:eastAsia="Times New Roman" w:hAnsi="Times New Roman" w:cs="Times New Roman"/>
          <w:color w:val="000000"/>
          <w:sz w:val="24"/>
          <w:szCs w:val="24"/>
          <w:lang w:eastAsia="uk-UA"/>
        </w:rPr>
        <w:t>2) розрахунок тарифу на послуги постачальника універсальних послуг на прогнозний період за формою, наведеною в </w:t>
      </w:r>
      <w:hyperlink r:id="rId12" w:anchor="n117" w:history="1">
        <w:r w:rsidRPr="003F038D">
          <w:rPr>
            <w:rFonts w:ascii="Times New Roman" w:eastAsia="Times New Roman" w:hAnsi="Times New Roman" w:cs="Times New Roman"/>
            <w:color w:val="006600"/>
            <w:sz w:val="24"/>
            <w:szCs w:val="24"/>
            <w:u w:val="single"/>
            <w:lang w:eastAsia="uk-UA"/>
          </w:rPr>
          <w:t>додатку 2</w:t>
        </w:r>
      </w:hyperlink>
      <w:r w:rsidRPr="003F038D">
        <w:rPr>
          <w:rFonts w:ascii="Times New Roman" w:eastAsia="Times New Roman" w:hAnsi="Times New Roman" w:cs="Times New Roman"/>
          <w:color w:val="000000"/>
          <w:sz w:val="24"/>
          <w:szCs w:val="24"/>
          <w:lang w:eastAsia="uk-UA"/>
        </w:rPr>
        <w:t> до цієї Методики, здійснений відповідно до нормативно-правових актів НКРЕКП;</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63"/>
      <w:bookmarkEnd w:id="54"/>
      <w:r w:rsidRPr="003F038D">
        <w:rPr>
          <w:rFonts w:ascii="Times New Roman" w:eastAsia="Times New Roman" w:hAnsi="Times New Roman" w:cs="Times New Roman"/>
          <w:color w:val="000000"/>
          <w:sz w:val="24"/>
          <w:szCs w:val="24"/>
          <w:lang w:eastAsia="uk-UA"/>
        </w:rPr>
        <w:t>3) розрахунок прогнозованого необхідного доходу на послуги постачальника універсальних послуг за формою, наведеною в </w:t>
      </w:r>
      <w:hyperlink r:id="rId13" w:anchor="n117" w:history="1">
        <w:r w:rsidRPr="003F038D">
          <w:rPr>
            <w:rFonts w:ascii="Times New Roman" w:eastAsia="Times New Roman" w:hAnsi="Times New Roman" w:cs="Times New Roman"/>
            <w:color w:val="006600"/>
            <w:sz w:val="24"/>
            <w:szCs w:val="24"/>
            <w:u w:val="single"/>
            <w:lang w:eastAsia="uk-UA"/>
          </w:rPr>
          <w:t>додатку 3</w:t>
        </w:r>
      </w:hyperlink>
      <w:r w:rsidRPr="003F038D">
        <w:rPr>
          <w:rFonts w:ascii="Times New Roman" w:eastAsia="Times New Roman" w:hAnsi="Times New Roman" w:cs="Times New Roman"/>
          <w:color w:val="000000"/>
          <w:sz w:val="24"/>
          <w:szCs w:val="24"/>
          <w:lang w:eastAsia="uk-UA"/>
        </w:rPr>
        <w:t> до цієї Методики;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64"/>
      <w:bookmarkEnd w:id="55"/>
      <w:r w:rsidRPr="003F038D">
        <w:rPr>
          <w:rFonts w:ascii="Times New Roman" w:eastAsia="Times New Roman" w:hAnsi="Times New Roman" w:cs="Times New Roman"/>
          <w:color w:val="000000"/>
          <w:sz w:val="24"/>
          <w:szCs w:val="24"/>
          <w:lang w:eastAsia="uk-UA"/>
        </w:rPr>
        <w:t>4) копію протоколу відкритого обговорення (відкритих слухань), проведеного на місцях відповідно до </w:t>
      </w:r>
      <w:hyperlink r:id="rId14" w:anchor="n9" w:tgtFrame="_blank" w:history="1">
        <w:r w:rsidRPr="003F038D">
          <w:rPr>
            <w:rFonts w:ascii="Times New Roman" w:eastAsia="Times New Roman" w:hAnsi="Times New Roman" w:cs="Times New Roman"/>
            <w:color w:val="000099"/>
            <w:sz w:val="24"/>
            <w:szCs w:val="24"/>
            <w:u w:val="single"/>
            <w:lang w:eastAsia="uk-UA"/>
          </w:rPr>
          <w:t>Порядку проведення відкритого обговорення проектів рішень Національної комісії, що здійснює державне регулювання у сферах енергетики та комунальних послуг</w:t>
        </w:r>
      </w:hyperlink>
      <w:r w:rsidRPr="003F038D">
        <w:rPr>
          <w:rFonts w:ascii="Times New Roman" w:eastAsia="Times New Roman" w:hAnsi="Times New Roman" w:cs="Times New Roman"/>
          <w:color w:val="000000"/>
          <w:sz w:val="24"/>
          <w:szCs w:val="24"/>
          <w:lang w:eastAsia="uk-UA"/>
        </w:rPr>
        <w:t>, затвердженого постановою НКРЕКП від 30 червня 2017 року № 866;</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65"/>
      <w:bookmarkEnd w:id="56"/>
      <w:r w:rsidRPr="003F038D">
        <w:rPr>
          <w:rFonts w:ascii="Times New Roman" w:eastAsia="Times New Roman" w:hAnsi="Times New Roman" w:cs="Times New Roman"/>
          <w:color w:val="000000"/>
          <w:sz w:val="24"/>
          <w:szCs w:val="24"/>
          <w:lang w:eastAsia="uk-UA"/>
        </w:rPr>
        <w:t xml:space="preserve">5) </w:t>
      </w:r>
      <w:proofErr w:type="spellStart"/>
      <w:r w:rsidRPr="003F038D">
        <w:rPr>
          <w:rFonts w:ascii="Times New Roman" w:eastAsia="Times New Roman" w:hAnsi="Times New Roman" w:cs="Times New Roman"/>
          <w:color w:val="000000"/>
          <w:sz w:val="24"/>
          <w:szCs w:val="24"/>
          <w:lang w:eastAsia="uk-UA"/>
        </w:rPr>
        <w:t>розшифровку</w:t>
      </w:r>
      <w:proofErr w:type="spellEnd"/>
      <w:r w:rsidRPr="003F038D">
        <w:rPr>
          <w:rFonts w:ascii="Times New Roman" w:eastAsia="Times New Roman" w:hAnsi="Times New Roman" w:cs="Times New Roman"/>
          <w:color w:val="000000"/>
          <w:sz w:val="24"/>
          <w:szCs w:val="24"/>
          <w:lang w:eastAsia="uk-UA"/>
        </w:rPr>
        <w:t xml:space="preserve"> інших операційних витрат рядок "інші витрати" додатка 3 за формою, наведеною в </w:t>
      </w:r>
      <w:hyperlink r:id="rId15" w:anchor="n117" w:history="1">
        <w:r w:rsidRPr="003F038D">
          <w:rPr>
            <w:rFonts w:ascii="Times New Roman" w:eastAsia="Times New Roman" w:hAnsi="Times New Roman" w:cs="Times New Roman"/>
            <w:color w:val="006600"/>
            <w:sz w:val="24"/>
            <w:szCs w:val="24"/>
            <w:u w:val="single"/>
            <w:lang w:eastAsia="uk-UA"/>
          </w:rPr>
          <w:t>додатку 4</w:t>
        </w:r>
      </w:hyperlink>
      <w:r w:rsidRPr="003F038D">
        <w:rPr>
          <w:rFonts w:ascii="Times New Roman" w:eastAsia="Times New Roman" w:hAnsi="Times New Roman" w:cs="Times New Roman"/>
          <w:color w:val="000000"/>
          <w:sz w:val="24"/>
          <w:szCs w:val="24"/>
          <w:lang w:eastAsia="uk-UA"/>
        </w:rPr>
        <w:t> до цієї Методики;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66"/>
      <w:bookmarkEnd w:id="57"/>
      <w:r w:rsidRPr="003F038D">
        <w:rPr>
          <w:rFonts w:ascii="Times New Roman" w:eastAsia="Times New Roman" w:hAnsi="Times New Roman" w:cs="Times New Roman"/>
          <w:color w:val="000000"/>
          <w:sz w:val="24"/>
          <w:szCs w:val="24"/>
          <w:lang w:eastAsia="uk-UA"/>
        </w:rPr>
        <w:t>6) розрахунок витрат на оплату праці на прогнозний період;</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67"/>
      <w:bookmarkEnd w:id="58"/>
      <w:r w:rsidRPr="003F038D">
        <w:rPr>
          <w:rFonts w:ascii="Times New Roman" w:eastAsia="Times New Roman" w:hAnsi="Times New Roman" w:cs="Times New Roman"/>
          <w:color w:val="000000"/>
          <w:sz w:val="24"/>
          <w:szCs w:val="24"/>
          <w:lang w:eastAsia="uk-UA"/>
        </w:rPr>
        <w:t>7) розрахунок амортизаційних відрахувань на прогнозний період, здійснений згідно зі стандартами бухгалтерського обліку та відповідно до </w:t>
      </w:r>
      <w:hyperlink r:id="rId16" w:tgtFrame="_blank" w:history="1">
        <w:r w:rsidRPr="003F038D">
          <w:rPr>
            <w:rFonts w:ascii="Times New Roman" w:eastAsia="Times New Roman" w:hAnsi="Times New Roman" w:cs="Times New Roman"/>
            <w:color w:val="000099"/>
            <w:sz w:val="24"/>
            <w:szCs w:val="24"/>
            <w:u w:val="single"/>
            <w:lang w:eastAsia="uk-UA"/>
          </w:rPr>
          <w:t>Податкового кодексу України</w:t>
        </w:r>
      </w:hyperlink>
      <w:r w:rsidRPr="003F038D">
        <w:rPr>
          <w:rFonts w:ascii="Times New Roman" w:eastAsia="Times New Roman" w:hAnsi="Times New Roman" w:cs="Times New Roman"/>
          <w:color w:val="000000"/>
          <w:sz w:val="24"/>
          <w:szCs w:val="24"/>
          <w:lang w:eastAsia="uk-UA"/>
        </w:rPr>
        <w:t>, та інформацію щодо сум фактичних амортизаційних відрахувань за податковим та бухгалтерським обліками за базовий період;</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8"/>
      <w:bookmarkEnd w:id="59"/>
      <w:r w:rsidRPr="003F038D">
        <w:rPr>
          <w:rFonts w:ascii="Times New Roman" w:eastAsia="Times New Roman" w:hAnsi="Times New Roman" w:cs="Times New Roman"/>
          <w:color w:val="000000"/>
          <w:sz w:val="24"/>
          <w:szCs w:val="24"/>
          <w:lang w:eastAsia="uk-UA"/>
        </w:rPr>
        <w:t>8) копії фінансової звітності на останню звітну дату;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9"/>
      <w:bookmarkEnd w:id="60"/>
      <w:r w:rsidRPr="003F038D">
        <w:rPr>
          <w:rFonts w:ascii="Times New Roman" w:eastAsia="Times New Roman" w:hAnsi="Times New Roman" w:cs="Times New Roman"/>
          <w:color w:val="000000"/>
          <w:sz w:val="24"/>
          <w:szCs w:val="24"/>
          <w:lang w:eastAsia="uk-UA"/>
        </w:rPr>
        <w:t>9) копію порядку розподілу активів, витрат та доходів між видами господарської діяльності та наказу про його затвердження (при першому встановленні тарифу після початку виконання обов'язків щодо надання універсальних послуг та/або на вимогу НКРЕКП).</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70"/>
      <w:bookmarkEnd w:id="61"/>
      <w:r w:rsidRPr="003F038D">
        <w:rPr>
          <w:rFonts w:ascii="Times New Roman" w:eastAsia="Times New Roman" w:hAnsi="Times New Roman" w:cs="Times New Roman"/>
          <w:color w:val="000000"/>
          <w:sz w:val="24"/>
          <w:szCs w:val="24"/>
          <w:lang w:eastAsia="uk-UA"/>
        </w:rPr>
        <w:t>4.2. НКРЕКП може запросити в постачальника універсальних послуг письмові обґрунтування наданих матеріалів та/або будь-яку іншу додаткову інформацію і документи, необхідні для розгляду заяви та доданих до неї документів.</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71"/>
      <w:bookmarkEnd w:id="62"/>
      <w:r w:rsidRPr="003F038D">
        <w:rPr>
          <w:rFonts w:ascii="Times New Roman" w:eastAsia="Times New Roman" w:hAnsi="Times New Roman" w:cs="Times New Roman"/>
          <w:color w:val="000000"/>
          <w:sz w:val="24"/>
          <w:szCs w:val="24"/>
          <w:lang w:eastAsia="uk-UA"/>
        </w:rPr>
        <w:lastRenderedPageBreak/>
        <w:t>Постачальник універсальних послуг має надати всі необхідні документи протягом 5 робочих днів від дати отримання письмового запиту від НКРЕКП.</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72"/>
      <w:bookmarkEnd w:id="63"/>
      <w:r w:rsidRPr="003F038D">
        <w:rPr>
          <w:rFonts w:ascii="Times New Roman" w:eastAsia="Times New Roman" w:hAnsi="Times New Roman" w:cs="Times New Roman"/>
          <w:color w:val="000000"/>
          <w:sz w:val="24"/>
          <w:szCs w:val="24"/>
          <w:lang w:eastAsia="uk-UA"/>
        </w:rPr>
        <w:t>На запит НКРЕКП постачальник універсальних послуг має надавати форми статистичної звітності, передбачені чинним законодавством.</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73"/>
      <w:bookmarkEnd w:id="64"/>
      <w:r w:rsidRPr="003F038D">
        <w:rPr>
          <w:rFonts w:ascii="Times New Roman" w:eastAsia="Times New Roman" w:hAnsi="Times New Roman" w:cs="Times New Roman"/>
          <w:color w:val="000000"/>
          <w:sz w:val="24"/>
          <w:szCs w:val="24"/>
          <w:lang w:eastAsia="uk-UA"/>
        </w:rPr>
        <w:t>4.3. Постачальник універсальних послуг зобов'язаний обґрунтовано розподілити витрати та доходи від здійснення діяльності з надання універсальних послуг, послуг постачальника "останньої надії", послуг з постачання електричної енергії за вільними цінами та від інших видів господарської діяльності відповідно до порядку розподілу активів, витрат та доходів між видами господарської діяльності, затвердженого відповідним наказом по підприємству.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74"/>
      <w:bookmarkEnd w:id="65"/>
      <w:r w:rsidRPr="003F038D">
        <w:rPr>
          <w:rFonts w:ascii="Times New Roman" w:eastAsia="Times New Roman" w:hAnsi="Times New Roman" w:cs="Times New Roman"/>
          <w:color w:val="000000"/>
          <w:sz w:val="24"/>
          <w:szCs w:val="24"/>
          <w:lang w:eastAsia="uk-UA"/>
        </w:rPr>
        <w:t>4.4. Усі документи, що надаються постачальником універсальних послуг до НКРЕКП відповідно до вимог цієї Методики у друкованій формі, мають бути підписані керівником постачальника універсальних послуг (або особою, на яку покладені обов'язки керівника), а копії документів - завірені належним чином.</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75"/>
      <w:bookmarkEnd w:id="66"/>
      <w:r w:rsidRPr="003F038D">
        <w:rPr>
          <w:rFonts w:ascii="Times New Roman" w:eastAsia="Times New Roman" w:hAnsi="Times New Roman" w:cs="Times New Roman"/>
          <w:color w:val="000000"/>
          <w:sz w:val="24"/>
          <w:szCs w:val="24"/>
          <w:lang w:eastAsia="uk-UA"/>
        </w:rPr>
        <w:t xml:space="preserve">4.5. Вартісні показники у розрахунках надаються у тис. грн з округленням до цілого числа, обсяги постачання електричної енергії постачальника універсальних послуг - у </w:t>
      </w:r>
      <w:proofErr w:type="spellStart"/>
      <w:r w:rsidRPr="003F038D">
        <w:rPr>
          <w:rFonts w:ascii="Times New Roman" w:eastAsia="Times New Roman" w:hAnsi="Times New Roman" w:cs="Times New Roman"/>
          <w:color w:val="000000"/>
          <w:sz w:val="24"/>
          <w:szCs w:val="24"/>
          <w:lang w:eastAsia="uk-UA"/>
        </w:rPr>
        <w:t>МВт·год</w:t>
      </w:r>
      <w:proofErr w:type="spellEnd"/>
      <w:r w:rsidRPr="003F038D">
        <w:rPr>
          <w:rFonts w:ascii="Times New Roman" w:eastAsia="Times New Roman" w:hAnsi="Times New Roman" w:cs="Times New Roman"/>
          <w:color w:val="000000"/>
          <w:sz w:val="24"/>
          <w:szCs w:val="24"/>
          <w:lang w:eastAsia="uk-UA"/>
        </w:rPr>
        <w:t xml:space="preserve"> з округленням до цілого числа, тарифи - у грн/</w:t>
      </w:r>
      <w:proofErr w:type="spellStart"/>
      <w:r w:rsidRPr="003F038D">
        <w:rPr>
          <w:rFonts w:ascii="Times New Roman" w:eastAsia="Times New Roman" w:hAnsi="Times New Roman" w:cs="Times New Roman"/>
          <w:color w:val="000000"/>
          <w:sz w:val="24"/>
          <w:szCs w:val="24"/>
          <w:lang w:eastAsia="uk-UA"/>
        </w:rPr>
        <w:t>МВт·год</w:t>
      </w:r>
      <w:proofErr w:type="spellEnd"/>
      <w:r w:rsidRPr="003F038D">
        <w:rPr>
          <w:rFonts w:ascii="Times New Roman" w:eastAsia="Times New Roman" w:hAnsi="Times New Roman" w:cs="Times New Roman"/>
          <w:color w:val="000000"/>
          <w:sz w:val="24"/>
          <w:szCs w:val="24"/>
          <w:lang w:eastAsia="uk-UA"/>
        </w:rPr>
        <w:t xml:space="preserve"> з округленням до двох знаків після коми.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76"/>
      <w:bookmarkEnd w:id="67"/>
      <w:r w:rsidRPr="003F038D">
        <w:rPr>
          <w:rFonts w:ascii="Times New Roman" w:eastAsia="Times New Roman" w:hAnsi="Times New Roman" w:cs="Times New Roman"/>
          <w:color w:val="000000"/>
          <w:sz w:val="24"/>
          <w:szCs w:val="24"/>
          <w:lang w:eastAsia="uk-UA"/>
        </w:rPr>
        <w:t>4.6. Відповідальність за достовірність даних, наданих у документах, несе постачальник універсальних послуг.</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8" w:name="n77"/>
      <w:bookmarkEnd w:id="68"/>
      <w:r w:rsidRPr="003F038D">
        <w:rPr>
          <w:rFonts w:ascii="Times New Roman" w:eastAsia="Times New Roman" w:hAnsi="Times New Roman" w:cs="Times New Roman"/>
          <w:b/>
          <w:bCs/>
          <w:color w:val="000000"/>
          <w:sz w:val="28"/>
          <w:szCs w:val="28"/>
          <w:lang w:eastAsia="uk-UA"/>
        </w:rPr>
        <w:t>5. Порядок та строки розгляду заяви</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78"/>
      <w:bookmarkEnd w:id="69"/>
      <w:r w:rsidRPr="003F038D">
        <w:rPr>
          <w:rFonts w:ascii="Times New Roman" w:eastAsia="Times New Roman" w:hAnsi="Times New Roman" w:cs="Times New Roman"/>
          <w:color w:val="000000"/>
          <w:sz w:val="24"/>
          <w:szCs w:val="24"/>
          <w:lang w:eastAsia="uk-UA"/>
        </w:rPr>
        <w:t>5.1. Заява та документи, зазначені в </w:t>
      </w:r>
      <w:hyperlink r:id="rId17" w:anchor="n59" w:history="1">
        <w:r w:rsidRPr="003F038D">
          <w:rPr>
            <w:rFonts w:ascii="Times New Roman" w:eastAsia="Times New Roman" w:hAnsi="Times New Roman" w:cs="Times New Roman"/>
            <w:color w:val="006600"/>
            <w:sz w:val="24"/>
            <w:szCs w:val="24"/>
            <w:u w:val="single"/>
            <w:lang w:eastAsia="uk-UA"/>
          </w:rPr>
          <w:t>главі 4</w:t>
        </w:r>
      </w:hyperlink>
      <w:r w:rsidRPr="003F038D">
        <w:rPr>
          <w:rFonts w:ascii="Times New Roman" w:eastAsia="Times New Roman" w:hAnsi="Times New Roman" w:cs="Times New Roman"/>
          <w:color w:val="000000"/>
          <w:sz w:val="24"/>
          <w:szCs w:val="24"/>
          <w:lang w:eastAsia="uk-UA"/>
        </w:rPr>
        <w:t> цієї Методики, подаються до НКРЕКП не пізніше 01 жовтня базового періоду.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9"/>
      <w:bookmarkEnd w:id="70"/>
      <w:r w:rsidRPr="003F038D">
        <w:rPr>
          <w:rFonts w:ascii="Times New Roman" w:eastAsia="Times New Roman" w:hAnsi="Times New Roman" w:cs="Times New Roman"/>
          <w:color w:val="000000"/>
          <w:sz w:val="24"/>
          <w:szCs w:val="24"/>
          <w:lang w:eastAsia="uk-UA"/>
        </w:rPr>
        <w:t>5.2. У разі якщо заява та додані до неї документи не відповідають вимогам глави 4 цієї Методики та/або містять помилки, постачальник універсальних послуг має усунути їх протягом 5 робочих днів після отримання письмового повідомлення НКРЕКП.</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80"/>
      <w:bookmarkEnd w:id="71"/>
      <w:r w:rsidRPr="003F038D">
        <w:rPr>
          <w:rFonts w:ascii="Times New Roman" w:eastAsia="Times New Roman" w:hAnsi="Times New Roman" w:cs="Times New Roman"/>
          <w:color w:val="000000"/>
          <w:sz w:val="24"/>
          <w:szCs w:val="24"/>
          <w:lang w:eastAsia="uk-UA"/>
        </w:rPr>
        <w:t>5.3. У разі якщо заява та додані до неї документи не подані у встановлені пунктом 5.1 цієї глави терміни, НКРЕКП може самостійно здійснити розрахунки, що необхідні для встановлення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81"/>
      <w:bookmarkEnd w:id="72"/>
      <w:r w:rsidRPr="003F038D">
        <w:rPr>
          <w:rFonts w:ascii="Times New Roman" w:eastAsia="Times New Roman" w:hAnsi="Times New Roman" w:cs="Times New Roman"/>
          <w:color w:val="000000"/>
          <w:sz w:val="24"/>
          <w:szCs w:val="24"/>
          <w:lang w:eastAsia="uk-UA"/>
        </w:rPr>
        <w:t>При цьому неподання заяви та документів, що додаються до неї, розглядається як порушення </w:t>
      </w:r>
      <w:hyperlink r:id="rId18" w:anchor="n15" w:tgtFrame="_blank" w:history="1">
        <w:r w:rsidRPr="003F038D">
          <w:rPr>
            <w:rFonts w:ascii="Times New Roman" w:eastAsia="Times New Roman" w:hAnsi="Times New Roman" w:cs="Times New Roman"/>
            <w:color w:val="000099"/>
            <w:sz w:val="24"/>
            <w:szCs w:val="24"/>
            <w:u w:val="single"/>
            <w:lang w:eastAsia="uk-UA"/>
          </w:rPr>
          <w:t>Ліцензійних умов провадження господарської діяльності з постачання електричної енергії споживачу</w:t>
        </w:r>
      </w:hyperlink>
      <w:r w:rsidRPr="003F038D">
        <w:rPr>
          <w:rFonts w:ascii="Times New Roman" w:eastAsia="Times New Roman" w:hAnsi="Times New Roman" w:cs="Times New Roman"/>
          <w:color w:val="000000"/>
          <w:sz w:val="24"/>
          <w:szCs w:val="24"/>
          <w:lang w:eastAsia="uk-UA"/>
        </w:rPr>
        <w:t>, затверджених постановою НКРЕКП від 27 грудня 2017 року № 1469.</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82"/>
      <w:bookmarkEnd w:id="73"/>
      <w:r w:rsidRPr="003F038D">
        <w:rPr>
          <w:rFonts w:ascii="Times New Roman" w:eastAsia="Times New Roman" w:hAnsi="Times New Roman" w:cs="Times New Roman"/>
          <w:color w:val="000000"/>
          <w:sz w:val="24"/>
          <w:szCs w:val="24"/>
          <w:lang w:eastAsia="uk-UA"/>
        </w:rPr>
        <w:t>5.4. Рішення про встановлення тарифу приймаються на засіданні НКРЕКП, що проводиться у формі відкритого слухання, із дотриманням вимог </w:t>
      </w:r>
      <w:hyperlink r:id="rId19" w:tgtFrame="_blank" w:history="1">
        <w:r w:rsidRPr="003F038D">
          <w:rPr>
            <w:rFonts w:ascii="Times New Roman" w:eastAsia="Times New Roman" w:hAnsi="Times New Roman" w:cs="Times New Roman"/>
            <w:color w:val="000099"/>
            <w:sz w:val="24"/>
            <w:szCs w:val="24"/>
            <w:u w:val="single"/>
            <w:lang w:eastAsia="uk-UA"/>
          </w:rPr>
          <w:t>Закону України</w:t>
        </w:r>
      </w:hyperlink>
      <w:r w:rsidRPr="003F038D">
        <w:rPr>
          <w:rFonts w:ascii="Times New Roman" w:eastAsia="Times New Roman" w:hAnsi="Times New Roman" w:cs="Times New Roman"/>
          <w:color w:val="000000"/>
          <w:sz w:val="24"/>
          <w:szCs w:val="24"/>
          <w:lang w:eastAsia="uk-UA"/>
        </w:rPr>
        <w:t> "Про Національну комісію, що здійснює державне регулювання у сферах енергетики та комунальних послуг".</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4" w:name="n83"/>
      <w:bookmarkEnd w:id="74"/>
      <w:r w:rsidRPr="003F038D">
        <w:rPr>
          <w:rFonts w:ascii="Times New Roman" w:eastAsia="Times New Roman" w:hAnsi="Times New Roman" w:cs="Times New Roman"/>
          <w:b/>
          <w:bCs/>
          <w:color w:val="000000"/>
          <w:sz w:val="28"/>
          <w:szCs w:val="28"/>
          <w:lang w:eastAsia="uk-UA"/>
        </w:rPr>
        <w:t>6. Порядок формування тарифу</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84"/>
      <w:bookmarkEnd w:id="75"/>
      <w:r w:rsidRPr="003F038D">
        <w:rPr>
          <w:rFonts w:ascii="Times New Roman" w:eastAsia="Times New Roman" w:hAnsi="Times New Roman" w:cs="Times New Roman"/>
          <w:color w:val="000000"/>
          <w:sz w:val="24"/>
          <w:szCs w:val="24"/>
          <w:lang w:eastAsia="uk-UA"/>
        </w:rPr>
        <w:t>6.1. Розрахунок тарифу здійснюється відповідно до структури тарифу, встановленої НКРЕКП. В основу формування тарифу на відповідний прогнозний період покладено розрахунок прогнозованого необхідного доходу, який включає економічно обґрунтовані витрати постачальника універсальних послуг та розрахунковий прибуток, розмір якого є достатнім для забезпечення беззбиткової діяльності з надання послуг постачальника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85"/>
      <w:bookmarkEnd w:id="76"/>
      <w:r w:rsidRPr="003F038D">
        <w:rPr>
          <w:rFonts w:ascii="Times New Roman" w:eastAsia="Times New Roman" w:hAnsi="Times New Roman" w:cs="Times New Roman"/>
          <w:color w:val="000000"/>
          <w:sz w:val="24"/>
          <w:szCs w:val="24"/>
          <w:lang w:eastAsia="uk-UA"/>
        </w:rPr>
        <w:t>6.2. Витрати, які можуть бути віднесені до витрат діяльності з надання послуг постачальника універсальних послуг, визначаються та відображаються згідно з </w:t>
      </w:r>
      <w:hyperlink r:id="rId20" w:tgtFrame="_blank" w:history="1">
        <w:r w:rsidRPr="003F038D">
          <w:rPr>
            <w:rFonts w:ascii="Times New Roman" w:eastAsia="Times New Roman" w:hAnsi="Times New Roman" w:cs="Times New Roman"/>
            <w:color w:val="000099"/>
            <w:sz w:val="24"/>
            <w:szCs w:val="24"/>
            <w:u w:val="single"/>
            <w:lang w:eastAsia="uk-UA"/>
          </w:rPr>
          <w:t xml:space="preserve">Законом </w:t>
        </w:r>
        <w:proofErr w:type="spellStart"/>
        <w:r w:rsidRPr="003F038D">
          <w:rPr>
            <w:rFonts w:ascii="Times New Roman" w:eastAsia="Times New Roman" w:hAnsi="Times New Roman" w:cs="Times New Roman"/>
            <w:color w:val="000099"/>
            <w:sz w:val="24"/>
            <w:szCs w:val="24"/>
            <w:u w:val="single"/>
            <w:lang w:eastAsia="uk-UA"/>
          </w:rPr>
          <w:t>України</w:t>
        </w:r>
      </w:hyperlink>
      <w:r w:rsidRPr="003F038D">
        <w:rPr>
          <w:rFonts w:ascii="Times New Roman" w:eastAsia="Times New Roman" w:hAnsi="Times New Roman" w:cs="Times New Roman"/>
          <w:color w:val="000000"/>
          <w:sz w:val="24"/>
          <w:szCs w:val="24"/>
          <w:lang w:eastAsia="uk-UA"/>
        </w:rPr>
        <w:t>"Про</w:t>
      </w:r>
      <w:proofErr w:type="spellEnd"/>
      <w:r w:rsidRPr="003F038D">
        <w:rPr>
          <w:rFonts w:ascii="Times New Roman" w:eastAsia="Times New Roman" w:hAnsi="Times New Roman" w:cs="Times New Roman"/>
          <w:color w:val="000000"/>
          <w:sz w:val="24"/>
          <w:szCs w:val="24"/>
          <w:lang w:eastAsia="uk-UA"/>
        </w:rPr>
        <w:t xml:space="preserve"> природні монополії", </w:t>
      </w:r>
      <w:hyperlink r:id="rId21" w:tgtFrame="_blank" w:history="1">
        <w:r w:rsidRPr="003F038D">
          <w:rPr>
            <w:rFonts w:ascii="Times New Roman" w:eastAsia="Times New Roman" w:hAnsi="Times New Roman" w:cs="Times New Roman"/>
            <w:color w:val="000099"/>
            <w:sz w:val="24"/>
            <w:szCs w:val="24"/>
            <w:u w:val="single"/>
            <w:lang w:eastAsia="uk-UA"/>
          </w:rPr>
          <w:t>П(С)БО 16 "Витрати"</w:t>
        </w:r>
      </w:hyperlink>
      <w:r w:rsidRPr="003F038D">
        <w:rPr>
          <w:rFonts w:ascii="Times New Roman" w:eastAsia="Times New Roman" w:hAnsi="Times New Roman" w:cs="Times New Roman"/>
          <w:color w:val="000000"/>
          <w:sz w:val="24"/>
          <w:szCs w:val="24"/>
          <w:lang w:eastAsia="uk-UA"/>
        </w:rPr>
        <w:t>, Міжнародними стандартами бухгалтерського обліку та Міжнародними стандартами фінансової звітності, </w:t>
      </w:r>
      <w:hyperlink r:id="rId22" w:anchor="n13" w:tgtFrame="_blank" w:history="1">
        <w:r w:rsidRPr="003F038D">
          <w:rPr>
            <w:rFonts w:ascii="Times New Roman" w:eastAsia="Times New Roman" w:hAnsi="Times New Roman" w:cs="Times New Roman"/>
            <w:color w:val="000099"/>
            <w:sz w:val="24"/>
            <w:szCs w:val="24"/>
            <w:u w:val="single"/>
            <w:lang w:eastAsia="uk-UA"/>
          </w:rPr>
          <w:t xml:space="preserve">Планом рахунків бухгалтерського обліку активів, капіталу, зобов'язань і господарських операцій підприємств і </w:t>
        </w:r>
        <w:r w:rsidRPr="003F038D">
          <w:rPr>
            <w:rFonts w:ascii="Times New Roman" w:eastAsia="Times New Roman" w:hAnsi="Times New Roman" w:cs="Times New Roman"/>
            <w:color w:val="000099"/>
            <w:sz w:val="24"/>
            <w:szCs w:val="24"/>
            <w:u w:val="single"/>
            <w:lang w:eastAsia="uk-UA"/>
          </w:rPr>
          <w:lastRenderedPageBreak/>
          <w:t>організацій</w:t>
        </w:r>
      </w:hyperlink>
      <w:r w:rsidRPr="003F038D">
        <w:rPr>
          <w:rFonts w:ascii="Times New Roman" w:eastAsia="Times New Roman" w:hAnsi="Times New Roman" w:cs="Times New Roman"/>
          <w:color w:val="000000"/>
          <w:sz w:val="24"/>
          <w:szCs w:val="24"/>
          <w:lang w:eastAsia="uk-UA"/>
        </w:rPr>
        <w:t>, затвердженим наказом Міністерства фінансів України від 30 листопада 1999 року № 291, зареєстрованим у Міністерстві юстиції України 21 грудня 1999 року за № 892/4185, рішеннями постачальника універсальних послуг щодо принципів і методів планування, ведення обліку витрат та калькулювання виробничої собівартості з урахуванням особливостей, встановлених цією Методикою.</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7" w:name="n86"/>
      <w:bookmarkEnd w:id="77"/>
      <w:r w:rsidRPr="003F038D">
        <w:rPr>
          <w:rFonts w:ascii="Times New Roman" w:eastAsia="Times New Roman" w:hAnsi="Times New Roman" w:cs="Times New Roman"/>
          <w:b/>
          <w:bCs/>
          <w:color w:val="000000"/>
          <w:sz w:val="28"/>
          <w:szCs w:val="28"/>
          <w:lang w:eastAsia="uk-UA"/>
        </w:rPr>
        <w:t>7. Прогнозований необхідний дохід постачальника універсальних послуг</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87"/>
      <w:bookmarkEnd w:id="78"/>
      <w:r w:rsidRPr="003F038D">
        <w:rPr>
          <w:rFonts w:ascii="Times New Roman" w:eastAsia="Times New Roman" w:hAnsi="Times New Roman" w:cs="Times New Roman"/>
          <w:color w:val="000000"/>
          <w:sz w:val="24"/>
          <w:szCs w:val="24"/>
          <w:lang w:eastAsia="uk-UA"/>
        </w:rPr>
        <w:t>7.1. Прогнозований необхідний дохід постачальника універсальних послуг на провадження діяльності з надання послуг постачальника універсальних послуг на прогнозний період повинен забезпечувати покриття в межах провадження діяльності всіх економічно обґрунтованих витрат, які входять до складу виробничої собівартості, адміністративних витрат, інших операційних витрат, розрахункового прибутку, і розраховується за формулою</w:t>
      </w:r>
    </w:p>
    <w:tbl>
      <w:tblPr>
        <w:tblW w:w="5000" w:type="pct"/>
        <w:tblCellMar>
          <w:left w:w="0" w:type="dxa"/>
          <w:right w:w="0" w:type="dxa"/>
        </w:tblCellMar>
        <w:tblLook w:val="04A0" w:firstRow="1" w:lastRow="0" w:firstColumn="1" w:lastColumn="0" w:noHBand="0" w:noVBand="1"/>
      </w:tblPr>
      <w:tblGrid>
        <w:gridCol w:w="205"/>
        <w:gridCol w:w="393"/>
        <w:gridCol w:w="787"/>
        <w:gridCol w:w="289"/>
        <w:gridCol w:w="6969"/>
        <w:gridCol w:w="990"/>
      </w:tblGrid>
      <w:tr w:rsidR="003F038D" w:rsidRPr="003F038D" w:rsidTr="003F038D">
        <w:tc>
          <w:tcPr>
            <w:tcW w:w="12915"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79" w:name="n88"/>
            <w:bookmarkEnd w:id="79"/>
            <w:r w:rsidRPr="003F038D">
              <w:rPr>
                <w:rFonts w:ascii="Times New Roman" w:eastAsia="Times New Roman" w:hAnsi="Times New Roman" w:cs="Times New Roman"/>
                <w:sz w:val="24"/>
                <w:szCs w:val="24"/>
                <w:lang w:eastAsia="uk-UA"/>
              </w:rPr>
              <w:t>НД</w:t>
            </w:r>
            <w:r w:rsidRPr="003F038D">
              <w:rPr>
                <w:rFonts w:ascii="Times New Roman" w:eastAsia="Times New Roman" w:hAnsi="Times New Roman" w:cs="Times New Roman"/>
                <w:b/>
                <w:bCs/>
                <w:color w:val="000000"/>
                <w:sz w:val="16"/>
                <w:szCs w:val="16"/>
                <w:vertAlign w:val="superscript"/>
                <w:lang w:eastAsia="uk-UA"/>
              </w:rPr>
              <w:t>УП</w:t>
            </w:r>
            <w:r w:rsidRPr="003F038D">
              <w:rPr>
                <w:rFonts w:ascii="Times New Roman" w:eastAsia="Times New Roman" w:hAnsi="Times New Roman" w:cs="Times New Roman"/>
                <w:sz w:val="24"/>
                <w:szCs w:val="24"/>
                <w:lang w:eastAsia="uk-UA"/>
              </w:rPr>
              <w:t> = ОВ + ОК + П, тис. грн,</w:t>
            </w:r>
          </w:p>
        </w:tc>
        <w:tc>
          <w:tcPr>
            <w:tcW w:w="138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(1)</w:t>
            </w:r>
          </w:p>
        </w:tc>
      </w:tr>
      <w:tr w:rsidR="003F038D" w:rsidRPr="003F038D" w:rsidTr="003F038D">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bookmarkStart w:id="80" w:name="n89"/>
            <w:bookmarkEnd w:id="80"/>
          </w:p>
        </w:tc>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9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НД</w:t>
            </w:r>
            <w:r w:rsidRPr="003F038D">
              <w:rPr>
                <w:rFonts w:ascii="Times New Roman" w:eastAsia="Times New Roman" w:hAnsi="Times New Roman" w:cs="Times New Roman"/>
                <w:b/>
                <w:bCs/>
                <w:color w:val="000000"/>
                <w:sz w:val="16"/>
                <w:szCs w:val="16"/>
                <w:vertAlign w:val="superscript"/>
                <w:lang w:eastAsia="uk-UA"/>
              </w:rPr>
              <w:t>УП</w:t>
            </w: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прогнозований необхідний дохід від провадження діяльності з надання послуг постачальника універсальних послуг на прогнозний період, тис. грн;</w:t>
            </w:r>
          </w:p>
        </w:tc>
      </w:tr>
      <w:tr w:rsidR="003F038D" w:rsidRPr="003F038D" w:rsidTr="003F038D">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ОВ</w:t>
            </w: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операційні витрати для забезпечення діяльності з надання послуг постачальника універсальних послуг на прогнозний період, тис. грн;</w:t>
            </w:r>
          </w:p>
        </w:tc>
      </w:tr>
      <w:tr w:rsidR="003F038D" w:rsidRPr="003F038D" w:rsidTr="003F038D">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ОК</w:t>
            </w: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забезпечення обігового капіталу, тис. грн;</w:t>
            </w:r>
          </w:p>
        </w:tc>
      </w:tr>
      <w:tr w:rsidR="003F038D" w:rsidRPr="003F038D" w:rsidTr="003F038D">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49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П</w:t>
            </w: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прибуток від провадження діяльності з надання послуг постачальника універсальних послуг на прогнозний період, тис. грн.</w:t>
            </w:r>
          </w:p>
        </w:tc>
      </w:tr>
    </w:tbl>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90"/>
      <w:bookmarkEnd w:id="81"/>
      <w:r w:rsidRPr="003F038D">
        <w:rPr>
          <w:rFonts w:ascii="Times New Roman" w:eastAsia="Times New Roman" w:hAnsi="Times New Roman" w:cs="Times New Roman"/>
          <w:color w:val="000000"/>
          <w:sz w:val="24"/>
          <w:szCs w:val="24"/>
          <w:lang w:eastAsia="uk-UA"/>
        </w:rPr>
        <w:t>З метою недопущення перехресного субсидіювання при розрахунку прогнозованого необхідного доходу постачальника універсальних послуг не враховуються витрати та доходи постачальника за іншими, крім діяльності з надання послуг постачальника універсальних послуг, видами діяльності.</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91"/>
      <w:bookmarkEnd w:id="82"/>
      <w:r w:rsidRPr="003F038D">
        <w:rPr>
          <w:rFonts w:ascii="Times New Roman" w:eastAsia="Times New Roman" w:hAnsi="Times New Roman" w:cs="Times New Roman"/>
          <w:color w:val="000000"/>
          <w:sz w:val="24"/>
          <w:szCs w:val="24"/>
          <w:lang w:eastAsia="uk-UA"/>
        </w:rPr>
        <w:t>7.2. Витрати суб'єкта господарювання на провадження діяльності з надання послуг постачальника універсальних послуг визначаються виходячи з фактичних (очікуваних) витрат постачальника універсальних послуг у базовому періоді та/або його обґрунтованих пропозицій щодо прогнозованих витрат у прогнозованому періоді.</w:t>
      </w:r>
    </w:p>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3" w:name="n92"/>
      <w:bookmarkEnd w:id="83"/>
      <w:r w:rsidRPr="003F038D">
        <w:rPr>
          <w:rFonts w:ascii="Times New Roman" w:eastAsia="Times New Roman" w:hAnsi="Times New Roman" w:cs="Times New Roman"/>
          <w:b/>
          <w:bCs/>
          <w:color w:val="000000"/>
          <w:sz w:val="28"/>
          <w:szCs w:val="28"/>
          <w:lang w:eastAsia="uk-UA"/>
        </w:rPr>
        <w:t>8. Механізм формування витрат</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93"/>
      <w:bookmarkEnd w:id="84"/>
      <w:r w:rsidRPr="003F038D">
        <w:rPr>
          <w:rFonts w:ascii="Times New Roman" w:eastAsia="Times New Roman" w:hAnsi="Times New Roman" w:cs="Times New Roman"/>
          <w:color w:val="000000"/>
          <w:sz w:val="24"/>
          <w:szCs w:val="24"/>
          <w:lang w:eastAsia="uk-UA"/>
        </w:rPr>
        <w:t>8.1. Визначення операційних витрат:</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94"/>
      <w:bookmarkEnd w:id="85"/>
      <w:r w:rsidRPr="003F038D">
        <w:rPr>
          <w:rFonts w:ascii="Times New Roman" w:eastAsia="Times New Roman" w:hAnsi="Times New Roman" w:cs="Times New Roman"/>
          <w:color w:val="000000"/>
          <w:sz w:val="24"/>
          <w:szCs w:val="24"/>
          <w:lang w:eastAsia="uk-UA"/>
        </w:rPr>
        <w:t>1) операційні витрати для забезпечення діяльності з надання послуг постачальника універсальних послуг визначаються за наступними економічними елементами та їх окремими складовими і розраховуються за формулою</w:t>
      </w:r>
    </w:p>
    <w:tbl>
      <w:tblPr>
        <w:tblW w:w="5000" w:type="pct"/>
        <w:tblCellMar>
          <w:left w:w="0" w:type="dxa"/>
          <w:right w:w="0" w:type="dxa"/>
        </w:tblCellMar>
        <w:tblLook w:val="04A0" w:firstRow="1" w:lastRow="0" w:firstColumn="1" w:lastColumn="0" w:noHBand="0" w:noVBand="1"/>
      </w:tblPr>
      <w:tblGrid>
        <w:gridCol w:w="197"/>
        <w:gridCol w:w="402"/>
        <w:gridCol w:w="765"/>
        <w:gridCol w:w="234"/>
        <w:gridCol w:w="5060"/>
        <w:gridCol w:w="2975"/>
      </w:tblGrid>
      <w:tr w:rsidR="003F038D" w:rsidRPr="003F038D" w:rsidTr="003F038D">
        <w:tc>
          <w:tcPr>
            <w:tcW w:w="9810"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86" w:name="n95"/>
            <w:bookmarkEnd w:id="86"/>
            <w:r w:rsidRPr="003F038D">
              <w:rPr>
                <w:rFonts w:ascii="Times New Roman" w:eastAsia="Times New Roman" w:hAnsi="Times New Roman" w:cs="Times New Roman"/>
                <w:sz w:val="24"/>
                <w:szCs w:val="24"/>
                <w:lang w:eastAsia="uk-UA"/>
              </w:rPr>
              <w:t>ОВ = МВ + ОП + ЄСВ + А + ІВ - КВ, тис. грн,</w:t>
            </w:r>
          </w:p>
        </w:tc>
        <w:tc>
          <w:tcPr>
            <w:tcW w:w="118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(2)</w:t>
            </w:r>
          </w:p>
        </w:tc>
      </w:tr>
      <w:tr w:rsidR="003F038D" w:rsidRPr="003F038D" w:rsidTr="003F038D">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87" w:name="n96"/>
            <w:bookmarkEnd w:id="87"/>
          </w:p>
        </w:tc>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МВ</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9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матеріальні витрати на провадження діяльності з надання послуг постачальника універсальних послуг на прогнозний період, тис. грн;</w:t>
            </w:r>
          </w:p>
        </w:tc>
      </w:tr>
      <w:tr w:rsidR="003F038D" w:rsidRPr="003F038D" w:rsidTr="003F038D">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ОП</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9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оплату праці на прогнозний період, тис. грн;</w:t>
            </w:r>
          </w:p>
        </w:tc>
      </w:tr>
      <w:tr w:rsidR="003F038D" w:rsidRPr="003F038D" w:rsidTr="003F038D">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ЄСВ</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9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відрахування єдиного соціального внеску на прогнозний період, тис. грн;</w:t>
            </w:r>
          </w:p>
        </w:tc>
      </w:tr>
      <w:tr w:rsidR="003F038D" w:rsidRPr="003F038D" w:rsidTr="003F038D">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А</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9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амортизація на прогнозний період, тис. грн;</w:t>
            </w:r>
          </w:p>
        </w:tc>
      </w:tr>
      <w:tr w:rsidR="003F038D" w:rsidRPr="003F038D" w:rsidTr="003F038D">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ІВ</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9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інші операційні витрати на прогнозний період, тис. грн;</w:t>
            </w:r>
          </w:p>
        </w:tc>
      </w:tr>
      <w:tr w:rsidR="003F038D" w:rsidRPr="003F038D" w:rsidTr="003F038D">
        <w:tc>
          <w:tcPr>
            <w:tcW w:w="31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КВ</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9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коригування витрат (вилучення або компенсація постачальнику універсальних послуг за результатами діяльності) на прогнозний період, тис. грн;</w:t>
            </w:r>
          </w:p>
        </w:tc>
      </w:tr>
    </w:tbl>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97"/>
      <w:bookmarkEnd w:id="88"/>
      <w:r w:rsidRPr="003F038D">
        <w:rPr>
          <w:rFonts w:ascii="Times New Roman" w:eastAsia="Times New Roman" w:hAnsi="Times New Roman" w:cs="Times New Roman"/>
          <w:color w:val="000000"/>
          <w:sz w:val="24"/>
          <w:szCs w:val="24"/>
          <w:lang w:eastAsia="uk-UA"/>
        </w:rPr>
        <w:t>2) матеріальні витрати визначаються за формулою</w:t>
      </w:r>
    </w:p>
    <w:tbl>
      <w:tblPr>
        <w:tblW w:w="5000" w:type="pct"/>
        <w:tblCellMar>
          <w:left w:w="0" w:type="dxa"/>
          <w:right w:w="0" w:type="dxa"/>
        </w:tblCellMar>
        <w:tblLook w:val="04A0" w:firstRow="1" w:lastRow="0" w:firstColumn="1" w:lastColumn="0" w:noHBand="0" w:noVBand="1"/>
      </w:tblPr>
      <w:tblGrid>
        <w:gridCol w:w="221"/>
        <w:gridCol w:w="370"/>
        <w:gridCol w:w="735"/>
        <w:gridCol w:w="239"/>
        <w:gridCol w:w="5218"/>
        <w:gridCol w:w="2850"/>
      </w:tblGrid>
      <w:tr w:rsidR="003F038D" w:rsidRPr="003F038D" w:rsidTr="003F038D">
        <w:tc>
          <w:tcPr>
            <w:tcW w:w="9960"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89" w:name="n98"/>
            <w:bookmarkEnd w:id="89"/>
            <w:r w:rsidRPr="003F038D">
              <w:rPr>
                <w:rFonts w:ascii="Times New Roman" w:eastAsia="Times New Roman" w:hAnsi="Times New Roman" w:cs="Times New Roman"/>
                <w:sz w:val="24"/>
                <w:szCs w:val="24"/>
                <w:lang w:eastAsia="uk-UA"/>
              </w:rPr>
              <w:t>МВ = ВП + СМ, тис. грн,</w:t>
            </w:r>
          </w:p>
        </w:tc>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(3)</w:t>
            </w:r>
          </w:p>
        </w:tc>
      </w:tr>
      <w:tr w:rsidR="003F038D" w:rsidRPr="003F038D" w:rsidTr="003F038D">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90" w:name="n99"/>
            <w:bookmarkEnd w:id="90"/>
          </w:p>
        </w:tc>
        <w:tc>
          <w:tcPr>
            <w:tcW w:w="45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ВП</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20"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виробничі послуги на прогнозний період, тис. грн;</w:t>
            </w:r>
          </w:p>
        </w:tc>
      </w:tr>
      <w:tr w:rsidR="003F038D" w:rsidRPr="003F038D" w:rsidTr="003F038D">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45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9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СМ</w:t>
            </w:r>
          </w:p>
        </w:tc>
        <w:tc>
          <w:tcPr>
            <w:tcW w:w="33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120"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сировину та матеріали на прогнозний період, тис. грн;</w:t>
            </w:r>
          </w:p>
        </w:tc>
      </w:tr>
    </w:tbl>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100"/>
      <w:bookmarkEnd w:id="91"/>
      <w:r w:rsidRPr="003F038D">
        <w:rPr>
          <w:rFonts w:ascii="Times New Roman" w:eastAsia="Times New Roman" w:hAnsi="Times New Roman" w:cs="Times New Roman"/>
          <w:color w:val="000000"/>
          <w:sz w:val="24"/>
          <w:szCs w:val="24"/>
          <w:lang w:eastAsia="uk-UA"/>
        </w:rPr>
        <w:t>3) витрати на оплату праці визначаються відповідно до </w:t>
      </w:r>
      <w:hyperlink r:id="rId23" w:anchor="n12" w:tgtFrame="_blank" w:history="1">
        <w:r w:rsidRPr="003F038D">
          <w:rPr>
            <w:rFonts w:ascii="Times New Roman" w:eastAsia="Times New Roman" w:hAnsi="Times New Roman" w:cs="Times New Roman"/>
            <w:color w:val="000099"/>
            <w:sz w:val="24"/>
            <w:szCs w:val="24"/>
            <w:u w:val="single"/>
            <w:lang w:eastAsia="uk-UA"/>
          </w:rPr>
          <w:t>Порядку визначення витрат на оплату праці, які враховуються в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w:t>
        </w:r>
      </w:hyperlink>
      <w:r w:rsidRPr="003F038D">
        <w:rPr>
          <w:rFonts w:ascii="Times New Roman" w:eastAsia="Times New Roman" w:hAnsi="Times New Roman" w:cs="Times New Roman"/>
          <w:color w:val="000000"/>
          <w:sz w:val="24"/>
          <w:szCs w:val="24"/>
          <w:lang w:eastAsia="uk-UA"/>
        </w:rPr>
        <w:t>, затвердженого постановою НКРЕКП від 26 жовтня 2015 року № 2645, зареєстрованого в Міністерстві юстиції України 13 листопада 2015 року за № 1431/27876;</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101"/>
      <w:bookmarkEnd w:id="92"/>
      <w:r w:rsidRPr="003F038D">
        <w:rPr>
          <w:rFonts w:ascii="Times New Roman" w:eastAsia="Times New Roman" w:hAnsi="Times New Roman" w:cs="Times New Roman"/>
          <w:color w:val="000000"/>
          <w:sz w:val="24"/>
          <w:szCs w:val="24"/>
          <w:lang w:eastAsia="uk-UA"/>
        </w:rPr>
        <w:t>4) відрахування єдиного соціального внеску здійснюються в межах норм та нормативів, установлених законодавством;</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102"/>
      <w:bookmarkEnd w:id="93"/>
      <w:r w:rsidRPr="003F038D">
        <w:rPr>
          <w:rFonts w:ascii="Times New Roman" w:eastAsia="Times New Roman" w:hAnsi="Times New Roman" w:cs="Times New Roman"/>
          <w:color w:val="000000"/>
          <w:sz w:val="24"/>
          <w:szCs w:val="24"/>
          <w:lang w:eastAsia="uk-UA"/>
        </w:rPr>
        <w:t>5) амортизація визначається відповідно до норм діючого законодавства;</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103"/>
      <w:bookmarkEnd w:id="94"/>
      <w:r w:rsidRPr="003F038D">
        <w:rPr>
          <w:rFonts w:ascii="Times New Roman" w:eastAsia="Times New Roman" w:hAnsi="Times New Roman" w:cs="Times New Roman"/>
          <w:color w:val="000000"/>
          <w:sz w:val="24"/>
          <w:szCs w:val="24"/>
          <w:lang w:eastAsia="uk-UA"/>
        </w:rPr>
        <w:t>6) розрахунок розміру інших операційних витрат здійснюється з урахуванням норм та нормативів, встановлених законодавством. Інші операційні витрати на прогнозний період розраховуються за формулою</w:t>
      </w:r>
    </w:p>
    <w:tbl>
      <w:tblPr>
        <w:tblW w:w="5000" w:type="pct"/>
        <w:tblCellMar>
          <w:left w:w="0" w:type="dxa"/>
          <w:right w:w="0" w:type="dxa"/>
        </w:tblCellMar>
        <w:tblLook w:val="04A0" w:firstRow="1" w:lastRow="0" w:firstColumn="1" w:lastColumn="0" w:noHBand="0" w:noVBand="1"/>
      </w:tblPr>
      <w:tblGrid>
        <w:gridCol w:w="250"/>
        <w:gridCol w:w="320"/>
        <w:gridCol w:w="810"/>
        <w:gridCol w:w="279"/>
        <w:gridCol w:w="7156"/>
        <w:gridCol w:w="818"/>
      </w:tblGrid>
      <w:tr w:rsidR="003F038D" w:rsidRPr="003F038D" w:rsidTr="003F038D">
        <w:tc>
          <w:tcPr>
            <w:tcW w:w="13185"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95" w:name="n104"/>
            <w:bookmarkEnd w:id="95"/>
            <w:r w:rsidRPr="003F038D">
              <w:rPr>
                <w:rFonts w:ascii="Times New Roman" w:eastAsia="Times New Roman" w:hAnsi="Times New Roman" w:cs="Times New Roman"/>
                <w:sz w:val="24"/>
                <w:szCs w:val="24"/>
                <w:lang w:eastAsia="uk-UA"/>
              </w:rPr>
              <w:t>ІВ = ВЗ + ВСВ + ПЗ + ІІВ, тис. грн,</w:t>
            </w:r>
          </w:p>
        </w:tc>
        <w:tc>
          <w:tcPr>
            <w:tcW w:w="111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(4)</w:t>
            </w:r>
          </w:p>
        </w:tc>
      </w:tr>
      <w:tr w:rsidR="003F038D" w:rsidRPr="003F038D" w:rsidTr="003F038D">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96" w:name="n105"/>
            <w:bookmarkEnd w:id="96"/>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10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ВЗ</w:t>
            </w:r>
          </w:p>
        </w:tc>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зв'язок на прогнозний період, тис. грн;</w:t>
            </w:r>
          </w:p>
        </w:tc>
      </w:tr>
      <w:tr w:rsidR="003F038D" w:rsidRPr="003F038D" w:rsidTr="003F038D">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ВСВ</w:t>
            </w:r>
          </w:p>
        </w:tc>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службові відрядження на прогнозний період, тис. грн;</w:t>
            </w:r>
          </w:p>
        </w:tc>
      </w:tr>
      <w:tr w:rsidR="003F038D" w:rsidRPr="003F038D" w:rsidTr="003F038D">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ПЗ</w:t>
            </w:r>
          </w:p>
        </w:tc>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витрати на обслуговування програмного забезпечення на прогнозний період, тис. грн;</w:t>
            </w:r>
          </w:p>
        </w:tc>
      </w:tr>
      <w:tr w:rsidR="003F038D" w:rsidRPr="003F038D" w:rsidTr="003F038D">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ІІВ</w:t>
            </w:r>
          </w:p>
        </w:tc>
        <w:tc>
          <w:tcPr>
            <w:tcW w:w="40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2075" w:type="dxa"/>
            <w:gridSpan w:val="2"/>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інші витрати на прогнозний період, тис. грн.</w:t>
            </w:r>
          </w:p>
        </w:tc>
      </w:tr>
    </w:tbl>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106"/>
      <w:bookmarkEnd w:id="97"/>
      <w:r w:rsidRPr="003F038D">
        <w:rPr>
          <w:rFonts w:ascii="Times New Roman" w:eastAsia="Times New Roman" w:hAnsi="Times New Roman" w:cs="Times New Roman"/>
          <w:color w:val="000000"/>
          <w:sz w:val="24"/>
          <w:szCs w:val="24"/>
          <w:lang w:eastAsia="uk-UA"/>
        </w:rPr>
        <w:t>8.2. Витрати на забезпечення обігового капіталу визначаються за формулою</w:t>
      </w:r>
    </w:p>
    <w:tbl>
      <w:tblPr>
        <w:tblW w:w="5000" w:type="pct"/>
        <w:tblCellMar>
          <w:top w:w="48" w:type="dxa"/>
          <w:left w:w="48" w:type="dxa"/>
          <w:bottom w:w="48" w:type="dxa"/>
          <w:right w:w="48" w:type="dxa"/>
        </w:tblCellMar>
        <w:tblLook w:val="04A0" w:firstRow="1" w:lastRow="0" w:firstColumn="1" w:lastColumn="0" w:noHBand="0" w:noVBand="1"/>
      </w:tblPr>
      <w:tblGrid>
        <w:gridCol w:w="276"/>
        <w:gridCol w:w="465"/>
        <w:gridCol w:w="913"/>
        <w:gridCol w:w="323"/>
        <w:gridCol w:w="3665"/>
        <w:gridCol w:w="3083"/>
        <w:gridCol w:w="908"/>
      </w:tblGrid>
      <w:tr w:rsidR="003F038D" w:rsidRPr="003F038D" w:rsidTr="003F038D">
        <w:tc>
          <w:tcPr>
            <w:tcW w:w="7875"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bookmarkStart w:id="98" w:name="n107"/>
            <w:bookmarkEnd w:id="98"/>
            <w:r w:rsidRPr="003F038D">
              <w:rPr>
                <w:rFonts w:ascii="Times New Roman" w:eastAsia="Times New Roman" w:hAnsi="Times New Roman" w:cs="Times New Roman"/>
                <w:noProof/>
                <w:color w:val="0275D8"/>
                <w:sz w:val="24"/>
                <w:szCs w:val="24"/>
                <w:lang w:eastAsia="uk-UA"/>
              </w:rPr>
              <w:drawing>
                <wp:inline distT="0" distB="0" distL="0" distR="0" wp14:anchorId="79A41D41" wp14:editId="4B544E6B">
                  <wp:extent cx="1546860" cy="426720"/>
                  <wp:effectExtent l="0" t="0" r="0" b="0"/>
                  <wp:docPr id="1" name="Рисунок 1" descr="http://zakon.rada.gov.ua/laws/file/imgs/66/p478093n107.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rada.gov.ua/laws/file/imgs/66/p478093n107.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6860" cy="426720"/>
                          </a:xfrm>
                          <a:prstGeom prst="rect">
                            <a:avLst/>
                          </a:prstGeom>
                          <a:noFill/>
                          <a:ln>
                            <a:noFill/>
                          </a:ln>
                        </pic:spPr>
                      </pic:pic>
                    </a:graphicData>
                  </a:graphic>
                </wp:inline>
              </w:drawing>
            </w:r>
          </w:p>
        </w:tc>
        <w:tc>
          <w:tcPr>
            <w:tcW w:w="493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br/>
              <w:t>, тис. грн,</w:t>
            </w:r>
          </w:p>
        </w:tc>
        <w:tc>
          <w:tcPr>
            <w:tcW w:w="103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br/>
              <w:t>(5)</w:t>
            </w:r>
          </w:p>
        </w:tc>
      </w:tr>
      <w:tr w:rsidR="003F038D" w:rsidRPr="003F038D" w:rsidTr="003F038D">
        <w:tblPrEx>
          <w:tblCellMar>
            <w:top w:w="0" w:type="dxa"/>
            <w:left w:w="0" w:type="dxa"/>
            <w:bottom w:w="0" w:type="dxa"/>
            <w:right w:w="0" w:type="dxa"/>
          </w:tblCellMar>
        </w:tblPrEx>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99" w:name="n108"/>
            <w:bookmarkEnd w:id="99"/>
          </w:p>
        </w:tc>
        <w:tc>
          <w:tcPr>
            <w:tcW w:w="46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i/>
                <w:iCs/>
                <w:color w:val="000000"/>
                <w:sz w:val="24"/>
                <w:szCs w:val="24"/>
                <w:lang w:eastAsia="uk-UA"/>
              </w:rPr>
              <w:t>r</w:t>
            </w:r>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1835"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облікова ставка Національного банку України, %;</w:t>
            </w:r>
          </w:p>
        </w:tc>
      </w:tr>
      <w:tr w:rsidR="003F038D" w:rsidRPr="003F038D" w:rsidTr="003F038D">
        <w:tblPrEx>
          <w:tblCellMar>
            <w:top w:w="0" w:type="dxa"/>
            <w:left w:w="0" w:type="dxa"/>
            <w:bottom w:w="0" w:type="dxa"/>
            <w:right w:w="0" w:type="dxa"/>
          </w:tblCellMar>
        </w:tblPrEx>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46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roofErr w:type="spellStart"/>
            <w:r w:rsidRPr="003F038D">
              <w:rPr>
                <w:rFonts w:ascii="Times New Roman" w:eastAsia="Times New Roman" w:hAnsi="Times New Roman" w:cs="Times New Roman"/>
                <w:sz w:val="24"/>
                <w:szCs w:val="24"/>
                <w:lang w:eastAsia="uk-UA"/>
              </w:rPr>
              <w:t>П</w:t>
            </w:r>
            <w:r w:rsidRPr="003F038D">
              <w:rPr>
                <w:rFonts w:ascii="Times New Roman" w:eastAsia="Times New Roman" w:hAnsi="Times New Roman" w:cs="Times New Roman"/>
                <w:b/>
                <w:bCs/>
                <w:color w:val="000000"/>
                <w:sz w:val="16"/>
                <w:szCs w:val="16"/>
                <w:vertAlign w:val="subscript"/>
                <w:lang w:eastAsia="uk-UA"/>
              </w:rPr>
              <w:t>річ</w:t>
            </w:r>
            <w:proofErr w:type="spellEnd"/>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1835"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річний обсяг вартості купівлі електричної енергії на ринках електричної енергії для побутових споживачів, тис. грн;</w:t>
            </w:r>
          </w:p>
        </w:tc>
      </w:tr>
      <w:tr w:rsidR="003F038D" w:rsidRPr="003F038D" w:rsidTr="003F038D">
        <w:tblPrEx>
          <w:tblCellMar>
            <w:top w:w="0" w:type="dxa"/>
            <w:left w:w="0" w:type="dxa"/>
            <w:bottom w:w="0" w:type="dxa"/>
            <w:right w:w="0" w:type="dxa"/>
          </w:tblCellMar>
        </w:tblPrEx>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46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8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15</w:t>
            </w:r>
          </w:p>
        </w:tc>
        <w:tc>
          <w:tcPr>
            <w:tcW w:w="3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1835"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кількість днів касового розриву.</w:t>
            </w:r>
          </w:p>
        </w:tc>
      </w:tr>
    </w:tbl>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9"/>
      <w:bookmarkEnd w:id="100"/>
      <w:r w:rsidRPr="003F038D">
        <w:rPr>
          <w:rFonts w:ascii="Times New Roman" w:eastAsia="Times New Roman" w:hAnsi="Times New Roman" w:cs="Times New Roman"/>
          <w:color w:val="000000"/>
          <w:sz w:val="24"/>
          <w:szCs w:val="24"/>
          <w:lang w:eastAsia="uk-UA"/>
        </w:rPr>
        <w:t>8.3. Прибуток від провадження діяльності з надання послуг постачальника універсальних послуг на прогнозний період визначається за формулою</w:t>
      </w:r>
    </w:p>
    <w:tbl>
      <w:tblPr>
        <w:tblW w:w="5000" w:type="pct"/>
        <w:tblCellMar>
          <w:left w:w="0" w:type="dxa"/>
          <w:right w:w="0" w:type="dxa"/>
        </w:tblCellMar>
        <w:tblLook w:val="04A0" w:firstRow="1" w:lastRow="0" w:firstColumn="1" w:lastColumn="0" w:noHBand="0" w:noVBand="1"/>
      </w:tblPr>
      <w:tblGrid>
        <w:gridCol w:w="250"/>
        <w:gridCol w:w="496"/>
        <w:gridCol w:w="974"/>
        <w:gridCol w:w="305"/>
        <w:gridCol w:w="3385"/>
        <w:gridCol w:w="2707"/>
        <w:gridCol w:w="1516"/>
      </w:tblGrid>
      <w:tr w:rsidR="003F038D" w:rsidRPr="003F038D" w:rsidTr="003F038D">
        <w:tc>
          <w:tcPr>
            <w:tcW w:w="7650"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bookmarkStart w:id="101" w:name="n121"/>
            <w:bookmarkEnd w:id="101"/>
            <w:r w:rsidRPr="003F038D">
              <w:rPr>
                <w:rFonts w:ascii="Times New Roman" w:eastAsia="Times New Roman" w:hAnsi="Times New Roman" w:cs="Times New Roman"/>
                <w:noProof/>
                <w:color w:val="0275D8"/>
                <w:sz w:val="24"/>
                <w:szCs w:val="24"/>
                <w:lang w:eastAsia="uk-UA"/>
              </w:rPr>
              <w:drawing>
                <wp:inline distT="0" distB="0" distL="0" distR="0" wp14:anchorId="28033728" wp14:editId="34CF5BB5">
                  <wp:extent cx="1333500" cy="320040"/>
                  <wp:effectExtent l="0" t="0" r="0" b="3810"/>
                  <wp:docPr id="2" name="Рисунок 2" descr="http://zakon.rada.gov.ua/laws/file/imgs/66/p478093n121-1.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akon.rada.gov.ua/laws/file/imgs/66/p478093n121-1.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0" cy="320040"/>
                          </a:xfrm>
                          <a:prstGeom prst="rect">
                            <a:avLst/>
                          </a:prstGeom>
                          <a:noFill/>
                          <a:ln>
                            <a:noFill/>
                          </a:ln>
                        </pic:spPr>
                      </pic:pic>
                    </a:graphicData>
                  </a:graphic>
                </wp:inline>
              </w:drawing>
            </w:r>
          </w:p>
        </w:tc>
        <w:tc>
          <w:tcPr>
            <w:tcW w:w="427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 тис. грн,</w:t>
            </w:r>
          </w:p>
        </w:tc>
        <w:tc>
          <w:tcPr>
            <w:tcW w:w="106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(6)</w:t>
            </w:r>
          </w:p>
        </w:tc>
      </w:tr>
      <w:tr w:rsidR="003F038D" w:rsidRPr="003F038D" w:rsidTr="003F038D">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102" w:name="n111"/>
            <w:bookmarkEnd w:id="102"/>
          </w:p>
        </w:tc>
        <w:tc>
          <w:tcPr>
            <w:tcW w:w="57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10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noProof/>
                <w:color w:val="0275D8"/>
                <w:sz w:val="24"/>
                <w:szCs w:val="24"/>
                <w:lang w:eastAsia="uk-UA"/>
              </w:rPr>
              <w:drawing>
                <wp:inline distT="0" distB="0" distL="0" distR="0" wp14:anchorId="1E67CCC7" wp14:editId="3DAB7E09">
                  <wp:extent cx="411480" cy="205740"/>
                  <wp:effectExtent l="0" t="0" r="7620" b="3810"/>
                  <wp:docPr id="3" name="Рисунок 3" descr="http://zakon.rada.gov.ua/laws/file/imgs/66/p478093n111-2.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akon.rada.gov.ua/laws/file/imgs/66/p478093n111-2.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1480" cy="205740"/>
                          </a:xfrm>
                          <a:prstGeom prst="rect">
                            <a:avLst/>
                          </a:prstGeom>
                          <a:noFill/>
                          <a:ln>
                            <a:noFill/>
                          </a:ln>
                        </pic:spPr>
                      </pic:pic>
                    </a:graphicData>
                  </a:graphic>
                </wp:inline>
              </w:drawing>
            </w:r>
          </w:p>
        </w:tc>
        <w:tc>
          <w:tcPr>
            <w:tcW w:w="39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1955"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прогнозована товарна продукція від ціни на універсальні послуги для побутових споживачів у прогнозному періоді, тис. грн;</w:t>
            </w:r>
          </w:p>
        </w:tc>
      </w:tr>
      <w:tr w:rsidR="003F038D" w:rsidRPr="003F038D" w:rsidTr="003F038D">
        <w:tc>
          <w:tcPr>
            <w:tcW w:w="34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57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Н</w:t>
            </w:r>
            <w:r w:rsidRPr="003F038D">
              <w:rPr>
                <w:rFonts w:ascii="Times New Roman" w:eastAsia="Times New Roman" w:hAnsi="Times New Roman" w:cs="Times New Roman"/>
                <w:b/>
                <w:bCs/>
                <w:color w:val="000000"/>
                <w:sz w:val="16"/>
                <w:szCs w:val="16"/>
                <w:vertAlign w:val="subscript"/>
                <w:lang w:eastAsia="uk-UA"/>
              </w:rPr>
              <w:t>П</w:t>
            </w:r>
          </w:p>
        </w:tc>
        <w:tc>
          <w:tcPr>
            <w:tcW w:w="39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11955"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дозволена норма прибутку, установлена на рівні 0,01 в.о.</w:t>
            </w:r>
          </w:p>
        </w:tc>
      </w:tr>
    </w:tbl>
    <w:p w:rsidR="003F038D" w:rsidRPr="003F038D" w:rsidRDefault="003F038D" w:rsidP="003F038D">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3" w:name="n112"/>
      <w:bookmarkEnd w:id="103"/>
      <w:r w:rsidRPr="003F038D">
        <w:rPr>
          <w:rFonts w:ascii="Times New Roman" w:eastAsia="Times New Roman" w:hAnsi="Times New Roman" w:cs="Times New Roman"/>
          <w:b/>
          <w:bCs/>
          <w:color w:val="000000"/>
          <w:sz w:val="28"/>
          <w:szCs w:val="28"/>
          <w:lang w:eastAsia="uk-UA"/>
        </w:rPr>
        <w:t>9. Порядок розрахунку тарифів</w:t>
      </w:r>
    </w:p>
    <w:p w:rsidR="003F038D" w:rsidRPr="003F038D" w:rsidRDefault="003F038D" w:rsidP="003F038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13"/>
      <w:bookmarkEnd w:id="104"/>
      <w:r w:rsidRPr="003F038D">
        <w:rPr>
          <w:rFonts w:ascii="Times New Roman" w:eastAsia="Times New Roman" w:hAnsi="Times New Roman" w:cs="Times New Roman"/>
          <w:color w:val="000000"/>
          <w:sz w:val="24"/>
          <w:szCs w:val="24"/>
          <w:lang w:eastAsia="uk-UA"/>
        </w:rPr>
        <w:t>9.1. Тариф на послуги постачальника універсальних послуг розраховується за формулою</w:t>
      </w:r>
    </w:p>
    <w:tbl>
      <w:tblPr>
        <w:tblW w:w="5000" w:type="pct"/>
        <w:tblCellMar>
          <w:top w:w="48" w:type="dxa"/>
          <w:left w:w="48" w:type="dxa"/>
          <w:bottom w:w="48" w:type="dxa"/>
          <w:right w:w="48" w:type="dxa"/>
        </w:tblCellMar>
        <w:tblLook w:val="04A0" w:firstRow="1" w:lastRow="0" w:firstColumn="1" w:lastColumn="0" w:noHBand="0" w:noVBand="1"/>
      </w:tblPr>
      <w:tblGrid>
        <w:gridCol w:w="278"/>
        <w:gridCol w:w="420"/>
        <w:gridCol w:w="1079"/>
        <w:gridCol w:w="303"/>
        <w:gridCol w:w="2396"/>
        <w:gridCol w:w="2595"/>
        <w:gridCol w:w="2562"/>
      </w:tblGrid>
      <w:tr w:rsidR="003F038D" w:rsidRPr="003F038D" w:rsidTr="003F038D">
        <w:tc>
          <w:tcPr>
            <w:tcW w:w="4476" w:type="dxa"/>
            <w:gridSpan w:val="5"/>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bookmarkStart w:id="105" w:name="n114"/>
            <w:bookmarkEnd w:id="105"/>
            <w:r w:rsidRPr="003F038D">
              <w:rPr>
                <w:rFonts w:ascii="Times New Roman" w:eastAsia="Times New Roman" w:hAnsi="Times New Roman" w:cs="Times New Roman"/>
                <w:noProof/>
                <w:color w:val="0275D8"/>
                <w:sz w:val="24"/>
                <w:szCs w:val="24"/>
                <w:lang w:eastAsia="uk-UA"/>
              </w:rPr>
              <w:drawing>
                <wp:inline distT="0" distB="0" distL="0" distR="0" wp14:anchorId="0F27C091" wp14:editId="2610982A">
                  <wp:extent cx="1409700" cy="533400"/>
                  <wp:effectExtent l="0" t="0" r="0" b="0"/>
                  <wp:docPr id="4" name="Рисунок 4" descr="http://zakon.rada.gov.ua/laws/file/imgs/66/p478093n114-3.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akon.rada.gov.ua/laws/file/imgs/66/p478093n114-3.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tc>
        <w:tc>
          <w:tcPr>
            <w:tcW w:w="2595"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br/>
              <w:t>, грн/</w:t>
            </w:r>
            <w:proofErr w:type="spellStart"/>
            <w:r w:rsidRPr="003F038D">
              <w:rPr>
                <w:rFonts w:ascii="Times New Roman" w:eastAsia="Times New Roman" w:hAnsi="Times New Roman" w:cs="Times New Roman"/>
                <w:sz w:val="24"/>
                <w:szCs w:val="24"/>
                <w:lang w:eastAsia="uk-UA"/>
              </w:rPr>
              <w:t>МВт·год</w:t>
            </w:r>
            <w:proofErr w:type="spellEnd"/>
            <w:r w:rsidRPr="003F038D">
              <w:rPr>
                <w:rFonts w:ascii="Times New Roman" w:eastAsia="Times New Roman" w:hAnsi="Times New Roman" w:cs="Times New Roman"/>
                <w:sz w:val="24"/>
                <w:szCs w:val="24"/>
                <w:lang w:eastAsia="uk-UA"/>
              </w:rPr>
              <w:t>,</w:t>
            </w:r>
          </w:p>
        </w:tc>
        <w:tc>
          <w:tcPr>
            <w:tcW w:w="2562"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right"/>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br/>
              <w:t>(7)</w:t>
            </w:r>
          </w:p>
        </w:tc>
      </w:tr>
      <w:tr w:rsidR="003F038D" w:rsidRPr="003F038D" w:rsidTr="003F038D">
        <w:tblPrEx>
          <w:tblCellMar>
            <w:top w:w="0" w:type="dxa"/>
            <w:left w:w="0" w:type="dxa"/>
            <w:bottom w:w="0" w:type="dxa"/>
            <w:right w:w="0" w:type="dxa"/>
          </w:tblCellMar>
        </w:tblPrEx>
        <w:tc>
          <w:tcPr>
            <w:tcW w:w="278"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bookmarkStart w:id="106" w:name="n115"/>
            <w:bookmarkEnd w:id="106"/>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де</w:t>
            </w:r>
          </w:p>
        </w:tc>
        <w:tc>
          <w:tcPr>
            <w:tcW w:w="1079"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Т</w:t>
            </w:r>
            <w:r w:rsidRPr="003F038D">
              <w:rPr>
                <w:rFonts w:ascii="Times New Roman" w:eastAsia="Times New Roman" w:hAnsi="Times New Roman" w:cs="Times New Roman"/>
                <w:b/>
                <w:bCs/>
                <w:color w:val="000000"/>
                <w:sz w:val="16"/>
                <w:szCs w:val="16"/>
                <w:vertAlign w:val="superscript"/>
                <w:lang w:eastAsia="uk-UA"/>
              </w:rPr>
              <w:t>УП</w:t>
            </w:r>
          </w:p>
        </w:tc>
        <w:tc>
          <w:tcPr>
            <w:tcW w:w="303"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7553"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тариф на послуги постачальника універсальних послуг, грн/</w:t>
            </w:r>
            <w:proofErr w:type="spellStart"/>
            <w:r w:rsidRPr="003F038D">
              <w:rPr>
                <w:rFonts w:ascii="Times New Roman" w:eastAsia="Times New Roman" w:hAnsi="Times New Roman" w:cs="Times New Roman"/>
                <w:sz w:val="24"/>
                <w:szCs w:val="24"/>
                <w:lang w:eastAsia="uk-UA"/>
              </w:rPr>
              <w:t>МВт·год</w:t>
            </w:r>
            <w:proofErr w:type="spellEnd"/>
            <w:r w:rsidRPr="003F038D">
              <w:rPr>
                <w:rFonts w:ascii="Times New Roman" w:eastAsia="Times New Roman" w:hAnsi="Times New Roman" w:cs="Times New Roman"/>
                <w:sz w:val="24"/>
                <w:szCs w:val="24"/>
                <w:lang w:eastAsia="uk-UA"/>
              </w:rPr>
              <w:t>;</w:t>
            </w:r>
          </w:p>
        </w:tc>
      </w:tr>
      <w:tr w:rsidR="003F038D" w:rsidRPr="003F038D" w:rsidTr="003F038D">
        <w:tblPrEx>
          <w:tblCellMar>
            <w:top w:w="0" w:type="dxa"/>
            <w:left w:w="0" w:type="dxa"/>
            <w:bottom w:w="0" w:type="dxa"/>
            <w:right w:w="0" w:type="dxa"/>
          </w:tblCellMar>
        </w:tblPrEx>
        <w:tc>
          <w:tcPr>
            <w:tcW w:w="278"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79"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НД</w:t>
            </w:r>
            <w:r w:rsidRPr="003F038D">
              <w:rPr>
                <w:rFonts w:ascii="Times New Roman" w:eastAsia="Times New Roman" w:hAnsi="Times New Roman" w:cs="Times New Roman"/>
                <w:b/>
                <w:bCs/>
                <w:color w:val="000000"/>
                <w:sz w:val="16"/>
                <w:szCs w:val="16"/>
                <w:vertAlign w:val="superscript"/>
                <w:lang w:eastAsia="uk-UA"/>
              </w:rPr>
              <w:t>УП</w:t>
            </w:r>
          </w:p>
        </w:tc>
        <w:tc>
          <w:tcPr>
            <w:tcW w:w="303"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7553"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прогнозований необхідний дохід від провадження діяльності з надання послуг постачальника універсальних послуг, грн;</w:t>
            </w:r>
          </w:p>
        </w:tc>
      </w:tr>
      <w:tr w:rsidR="003F038D" w:rsidRPr="003F038D" w:rsidTr="003F038D">
        <w:tblPrEx>
          <w:tblCellMar>
            <w:top w:w="0" w:type="dxa"/>
            <w:left w:w="0" w:type="dxa"/>
            <w:bottom w:w="0" w:type="dxa"/>
            <w:right w:w="0" w:type="dxa"/>
          </w:tblCellMar>
        </w:tblPrEx>
        <w:tc>
          <w:tcPr>
            <w:tcW w:w="278"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79"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noProof/>
                <w:color w:val="0275D8"/>
                <w:sz w:val="24"/>
                <w:szCs w:val="24"/>
                <w:lang w:eastAsia="uk-UA"/>
              </w:rPr>
              <w:drawing>
                <wp:inline distT="0" distB="0" distL="0" distR="0" wp14:anchorId="03133F17" wp14:editId="2D6C45CE">
                  <wp:extent cx="373380" cy="220980"/>
                  <wp:effectExtent l="0" t="0" r="7620" b="7620"/>
                  <wp:docPr id="5" name="Рисунок 5" descr="http://zakon.rada.gov.ua/laws/file/imgs/66/p478093n115-4.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akon.rada.gov.ua/laws/file/imgs/66/p478093n115-4.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3380" cy="220980"/>
                          </a:xfrm>
                          <a:prstGeom prst="rect">
                            <a:avLst/>
                          </a:prstGeom>
                          <a:noFill/>
                          <a:ln>
                            <a:noFill/>
                          </a:ln>
                        </pic:spPr>
                      </pic:pic>
                    </a:graphicData>
                  </a:graphic>
                </wp:inline>
              </w:drawing>
            </w:r>
          </w:p>
        </w:tc>
        <w:tc>
          <w:tcPr>
            <w:tcW w:w="303"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7553"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 xml:space="preserve">прогнозовані обсяги постачання електричної енергії постачальником універсальних послуг побутовим споживачам, </w:t>
            </w:r>
            <w:proofErr w:type="spellStart"/>
            <w:r w:rsidRPr="003F038D">
              <w:rPr>
                <w:rFonts w:ascii="Times New Roman" w:eastAsia="Times New Roman" w:hAnsi="Times New Roman" w:cs="Times New Roman"/>
                <w:sz w:val="24"/>
                <w:szCs w:val="24"/>
                <w:lang w:eastAsia="uk-UA"/>
              </w:rPr>
              <w:t>МВт·год</w:t>
            </w:r>
            <w:proofErr w:type="spellEnd"/>
            <w:r w:rsidRPr="003F038D">
              <w:rPr>
                <w:rFonts w:ascii="Times New Roman" w:eastAsia="Times New Roman" w:hAnsi="Times New Roman" w:cs="Times New Roman"/>
                <w:sz w:val="24"/>
                <w:szCs w:val="24"/>
                <w:lang w:eastAsia="uk-UA"/>
              </w:rPr>
              <w:t>;</w:t>
            </w:r>
          </w:p>
        </w:tc>
      </w:tr>
      <w:tr w:rsidR="003F038D" w:rsidRPr="003F038D" w:rsidTr="003F038D">
        <w:tblPrEx>
          <w:tblCellMar>
            <w:top w:w="0" w:type="dxa"/>
            <w:left w:w="0" w:type="dxa"/>
            <w:bottom w:w="0" w:type="dxa"/>
            <w:right w:w="0" w:type="dxa"/>
          </w:tblCellMar>
        </w:tblPrEx>
        <w:tc>
          <w:tcPr>
            <w:tcW w:w="278"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p>
        </w:tc>
        <w:tc>
          <w:tcPr>
            <w:tcW w:w="420"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p>
        </w:tc>
        <w:tc>
          <w:tcPr>
            <w:tcW w:w="1079"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noProof/>
                <w:color w:val="0275D8"/>
                <w:sz w:val="24"/>
                <w:szCs w:val="24"/>
                <w:lang w:eastAsia="uk-UA"/>
              </w:rPr>
              <w:drawing>
                <wp:inline distT="0" distB="0" distL="0" distR="0" wp14:anchorId="1468029D" wp14:editId="7AB4636D">
                  <wp:extent cx="350520" cy="220980"/>
                  <wp:effectExtent l="0" t="0" r="0" b="7620"/>
                  <wp:docPr id="6" name="Рисунок 6" descr="http://zakon.rada.gov.ua/laws/file/imgs/66/p478093n115-5.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akon.rada.gov.ua/laws/file/imgs/66/p478093n115-5.gif">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0520" cy="220980"/>
                          </a:xfrm>
                          <a:prstGeom prst="rect">
                            <a:avLst/>
                          </a:prstGeom>
                          <a:noFill/>
                          <a:ln>
                            <a:noFill/>
                          </a:ln>
                        </pic:spPr>
                      </pic:pic>
                    </a:graphicData>
                  </a:graphic>
                </wp:inline>
              </w:drawing>
            </w:r>
          </w:p>
        </w:tc>
        <w:tc>
          <w:tcPr>
            <w:tcW w:w="303" w:type="dxa"/>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jc w:val="center"/>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w:t>
            </w:r>
          </w:p>
        </w:tc>
        <w:tc>
          <w:tcPr>
            <w:tcW w:w="7553" w:type="dxa"/>
            <w:gridSpan w:val="3"/>
            <w:tcBorders>
              <w:top w:val="single" w:sz="2" w:space="0" w:color="auto"/>
              <w:left w:val="single" w:sz="2" w:space="0" w:color="auto"/>
              <w:bottom w:val="single" w:sz="2" w:space="0" w:color="auto"/>
              <w:right w:val="single" w:sz="2" w:space="0" w:color="auto"/>
            </w:tcBorders>
            <w:shd w:val="clear" w:color="auto" w:fill="auto"/>
            <w:hideMark/>
          </w:tcPr>
          <w:p w:rsidR="003F038D" w:rsidRPr="003F038D" w:rsidRDefault="003F038D" w:rsidP="003F038D">
            <w:pPr>
              <w:spacing w:before="150" w:after="150" w:line="240" w:lineRule="auto"/>
              <w:rPr>
                <w:rFonts w:ascii="Times New Roman" w:eastAsia="Times New Roman" w:hAnsi="Times New Roman" w:cs="Times New Roman"/>
                <w:sz w:val="24"/>
                <w:szCs w:val="24"/>
                <w:lang w:eastAsia="uk-UA"/>
              </w:rPr>
            </w:pPr>
            <w:r w:rsidRPr="003F038D">
              <w:rPr>
                <w:rFonts w:ascii="Times New Roman" w:eastAsia="Times New Roman" w:hAnsi="Times New Roman" w:cs="Times New Roman"/>
                <w:sz w:val="24"/>
                <w:szCs w:val="24"/>
                <w:lang w:eastAsia="uk-UA"/>
              </w:rPr>
              <w:t xml:space="preserve">прогнозовані обсяги постачання електричної енергії постачальником універсальних послуг малим непобутовим споживачам, </w:t>
            </w:r>
            <w:proofErr w:type="spellStart"/>
            <w:r w:rsidRPr="003F038D">
              <w:rPr>
                <w:rFonts w:ascii="Times New Roman" w:eastAsia="Times New Roman" w:hAnsi="Times New Roman" w:cs="Times New Roman"/>
                <w:sz w:val="24"/>
                <w:szCs w:val="24"/>
                <w:lang w:eastAsia="uk-UA"/>
              </w:rPr>
              <w:t>МВт·год</w:t>
            </w:r>
            <w:proofErr w:type="spellEnd"/>
            <w:r w:rsidRPr="003F038D">
              <w:rPr>
                <w:rFonts w:ascii="Times New Roman" w:eastAsia="Times New Roman" w:hAnsi="Times New Roman" w:cs="Times New Roman"/>
                <w:sz w:val="24"/>
                <w:szCs w:val="24"/>
                <w:lang w:eastAsia="uk-UA"/>
              </w:rPr>
              <w:t>.</w:t>
            </w:r>
          </w:p>
        </w:tc>
      </w:tr>
    </w:tbl>
    <w:p w:rsidR="003F038D" w:rsidRDefault="003F038D" w:rsidP="003F038D">
      <w:pPr>
        <w:shd w:val="clear" w:color="auto" w:fill="FFFFFF"/>
        <w:spacing w:after="150" w:line="240" w:lineRule="auto"/>
        <w:rPr>
          <w:rFonts w:ascii="Times New Roman" w:eastAsia="Times New Roman" w:hAnsi="Times New Roman" w:cs="Times New Roman"/>
          <w:b/>
          <w:bCs/>
          <w:color w:val="000000"/>
          <w:sz w:val="24"/>
          <w:szCs w:val="24"/>
          <w:lang w:eastAsia="uk-UA"/>
        </w:rPr>
      </w:pPr>
      <w:bookmarkStart w:id="107" w:name="n116"/>
      <w:bookmarkEnd w:id="107"/>
      <w:r w:rsidRPr="003F038D">
        <w:rPr>
          <w:rFonts w:ascii="Times New Roman" w:eastAsia="Times New Roman" w:hAnsi="Times New Roman" w:cs="Times New Roman"/>
          <w:b/>
          <w:bCs/>
          <w:color w:val="000000"/>
          <w:sz w:val="24"/>
          <w:szCs w:val="24"/>
          <w:lang w:eastAsia="uk-UA"/>
        </w:rPr>
        <w:t>Директор Департаменту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із регулювання відносин </w:t>
      </w:r>
      <w:r w:rsidRPr="003F038D">
        <w:rPr>
          <w:rFonts w:ascii="Times New Roman" w:eastAsia="Times New Roman" w:hAnsi="Times New Roman" w:cs="Times New Roman"/>
          <w:sz w:val="24"/>
          <w:szCs w:val="24"/>
          <w:lang w:eastAsia="uk-UA"/>
        </w:rPr>
        <w:br/>
      </w:r>
      <w:r w:rsidRPr="003F038D">
        <w:rPr>
          <w:rFonts w:ascii="Times New Roman" w:eastAsia="Times New Roman" w:hAnsi="Times New Roman" w:cs="Times New Roman"/>
          <w:b/>
          <w:bCs/>
          <w:color w:val="000000"/>
          <w:sz w:val="24"/>
          <w:szCs w:val="24"/>
          <w:lang w:eastAsia="uk-UA"/>
        </w:rPr>
        <w:t>у сфері енергетики</w:t>
      </w:r>
    </w:p>
    <w:p w:rsidR="003F038D" w:rsidRPr="003F038D" w:rsidRDefault="003F038D" w:rsidP="003F038D">
      <w:pPr>
        <w:shd w:val="clear" w:color="auto" w:fill="FFFFFF"/>
        <w:spacing w:after="150" w:line="240" w:lineRule="auto"/>
        <w:jc w:val="right"/>
        <w:rPr>
          <w:rFonts w:ascii="Times New Roman" w:eastAsia="Times New Roman" w:hAnsi="Times New Roman" w:cs="Times New Roman"/>
          <w:vanish/>
          <w:color w:val="000000"/>
          <w:sz w:val="24"/>
          <w:szCs w:val="24"/>
          <w:lang w:eastAsia="uk-UA"/>
        </w:rPr>
      </w:pPr>
      <w:r w:rsidRPr="003F038D">
        <w:rPr>
          <w:rFonts w:ascii="Times New Roman" w:eastAsia="Times New Roman" w:hAnsi="Times New Roman" w:cs="Times New Roman"/>
          <w:b/>
          <w:bCs/>
          <w:color w:val="000000"/>
          <w:sz w:val="24"/>
          <w:szCs w:val="24"/>
          <w:lang w:eastAsia="uk-UA"/>
        </w:rPr>
        <w:t xml:space="preserve">А. </w:t>
      </w:r>
      <w:proofErr w:type="spellStart"/>
      <w:r w:rsidRPr="003F038D">
        <w:rPr>
          <w:rFonts w:ascii="Times New Roman" w:eastAsia="Times New Roman" w:hAnsi="Times New Roman" w:cs="Times New Roman"/>
          <w:b/>
          <w:bCs/>
          <w:color w:val="000000"/>
          <w:sz w:val="24"/>
          <w:szCs w:val="24"/>
          <w:lang w:eastAsia="uk-UA"/>
        </w:rPr>
        <w:t>Гудаченко</w:t>
      </w:r>
      <w:proofErr w:type="spellEnd"/>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8D"/>
    <w:rsid w:val="003F038D"/>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C221"/>
  <w15:chartTrackingRefBased/>
  <w15:docId w15:val="{1A78BFF2-C768-4425-A460-EDAB4F11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85472">
      <w:bodyDiv w:val="1"/>
      <w:marLeft w:val="0"/>
      <w:marRight w:val="0"/>
      <w:marTop w:val="0"/>
      <w:marBottom w:val="0"/>
      <w:divBdr>
        <w:top w:val="none" w:sz="0" w:space="0" w:color="auto"/>
        <w:left w:val="none" w:sz="0" w:space="0" w:color="auto"/>
        <w:bottom w:val="none" w:sz="0" w:space="0" w:color="auto"/>
        <w:right w:val="none" w:sz="0" w:space="0" w:color="auto"/>
      </w:divBdr>
      <w:divsChild>
        <w:div w:id="1263220549">
          <w:marLeft w:val="0"/>
          <w:marRight w:val="0"/>
          <w:marTop w:val="0"/>
          <w:marBottom w:val="150"/>
          <w:divBdr>
            <w:top w:val="none" w:sz="0" w:space="0" w:color="auto"/>
            <w:left w:val="none" w:sz="0" w:space="0" w:color="auto"/>
            <w:bottom w:val="none" w:sz="0" w:space="0" w:color="auto"/>
            <w:right w:val="none" w:sz="0" w:space="0" w:color="auto"/>
          </w:divBdr>
        </w:div>
        <w:div w:id="65299991">
          <w:marLeft w:val="0"/>
          <w:marRight w:val="0"/>
          <w:marTop w:val="150"/>
          <w:marBottom w:val="150"/>
          <w:divBdr>
            <w:top w:val="none" w:sz="0" w:space="0" w:color="auto"/>
            <w:left w:val="none" w:sz="0" w:space="0" w:color="auto"/>
            <w:bottom w:val="none" w:sz="0" w:space="0" w:color="auto"/>
            <w:right w:val="none" w:sz="0" w:space="0" w:color="auto"/>
          </w:divBdr>
        </w:div>
        <w:div w:id="524563652">
          <w:marLeft w:val="0"/>
          <w:marRight w:val="0"/>
          <w:marTop w:val="150"/>
          <w:marBottom w:val="150"/>
          <w:divBdr>
            <w:top w:val="none" w:sz="0" w:space="0" w:color="auto"/>
            <w:left w:val="none" w:sz="0" w:space="0" w:color="auto"/>
            <w:bottom w:val="none" w:sz="0" w:space="0" w:color="auto"/>
            <w:right w:val="none" w:sz="0" w:space="0" w:color="auto"/>
          </w:divBdr>
        </w:div>
        <w:div w:id="1914312749">
          <w:marLeft w:val="0"/>
          <w:marRight w:val="0"/>
          <w:marTop w:val="150"/>
          <w:marBottom w:val="150"/>
          <w:divBdr>
            <w:top w:val="none" w:sz="0" w:space="0" w:color="auto"/>
            <w:left w:val="none" w:sz="0" w:space="0" w:color="auto"/>
            <w:bottom w:val="none" w:sz="0" w:space="0" w:color="auto"/>
            <w:right w:val="none" w:sz="0" w:space="0" w:color="auto"/>
          </w:divBdr>
        </w:div>
        <w:div w:id="774591597">
          <w:marLeft w:val="0"/>
          <w:marRight w:val="0"/>
          <w:marTop w:val="150"/>
          <w:marBottom w:val="150"/>
          <w:divBdr>
            <w:top w:val="none" w:sz="0" w:space="0" w:color="auto"/>
            <w:left w:val="none" w:sz="0" w:space="0" w:color="auto"/>
            <w:bottom w:val="none" w:sz="0" w:space="0" w:color="auto"/>
            <w:right w:val="none" w:sz="0" w:space="0" w:color="auto"/>
          </w:divBdr>
        </w:div>
        <w:div w:id="1378818503">
          <w:marLeft w:val="0"/>
          <w:marRight w:val="0"/>
          <w:marTop w:val="150"/>
          <w:marBottom w:val="150"/>
          <w:divBdr>
            <w:top w:val="none" w:sz="0" w:space="0" w:color="auto"/>
            <w:left w:val="none" w:sz="0" w:space="0" w:color="auto"/>
            <w:bottom w:val="none" w:sz="0" w:space="0" w:color="auto"/>
            <w:right w:val="none" w:sz="0" w:space="0" w:color="auto"/>
          </w:divBdr>
        </w:div>
        <w:div w:id="920914600">
          <w:marLeft w:val="0"/>
          <w:marRight w:val="0"/>
          <w:marTop w:val="0"/>
          <w:marBottom w:val="150"/>
          <w:divBdr>
            <w:top w:val="none" w:sz="0" w:space="0" w:color="auto"/>
            <w:left w:val="none" w:sz="0" w:space="0" w:color="auto"/>
            <w:bottom w:val="none" w:sz="0" w:space="0" w:color="auto"/>
            <w:right w:val="none" w:sz="0" w:space="0" w:color="auto"/>
          </w:divBdr>
        </w:div>
        <w:div w:id="12611126">
          <w:marLeft w:val="0"/>
          <w:marRight w:val="0"/>
          <w:marTop w:val="150"/>
          <w:marBottom w:val="150"/>
          <w:divBdr>
            <w:top w:val="none" w:sz="0" w:space="0" w:color="auto"/>
            <w:left w:val="none" w:sz="0" w:space="0" w:color="auto"/>
            <w:bottom w:val="none" w:sz="0" w:space="0" w:color="auto"/>
            <w:right w:val="none" w:sz="0" w:space="0" w:color="auto"/>
          </w:divBdr>
        </w:div>
        <w:div w:id="6586537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show/v1176874-18" TargetMode="External"/><Relationship Id="rId18" Type="http://schemas.openxmlformats.org/officeDocument/2006/relationships/hyperlink" Target="http://zakon.rada.gov.ua/laws/show/v1469874-17" TargetMode="External"/><Relationship Id="rId26" Type="http://schemas.openxmlformats.org/officeDocument/2006/relationships/hyperlink" Target="http://zakon.rada.gov.ua/laws/file/imgs/66/p478093n121-1.emf" TargetMode="External"/><Relationship Id="rId21" Type="http://schemas.openxmlformats.org/officeDocument/2006/relationships/hyperlink" Target="http://zakon.rada.gov.ua/laws/show/z0027-00" TargetMode="External"/><Relationship Id="rId34" Type="http://schemas.openxmlformats.org/officeDocument/2006/relationships/hyperlink" Target="http://zakon.rada.gov.ua/laws/file/imgs/66/p478093n115-5.emf" TargetMode="External"/><Relationship Id="rId7" Type="http://schemas.openxmlformats.org/officeDocument/2006/relationships/hyperlink" Target="http://zakon.rada.gov.ua/laws/show/5007-17" TargetMode="External"/><Relationship Id="rId12" Type="http://schemas.openxmlformats.org/officeDocument/2006/relationships/hyperlink" Target="http://zakon.rada.gov.ua/laws/show/v1176874-18" TargetMode="External"/><Relationship Id="rId17" Type="http://schemas.openxmlformats.org/officeDocument/2006/relationships/hyperlink" Target="http://zakon.rada.gov.ua/laws/show/v1176874-18" TargetMode="External"/><Relationship Id="rId25" Type="http://schemas.openxmlformats.org/officeDocument/2006/relationships/image" Target="media/image1.gif"/><Relationship Id="rId33"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hyperlink" Target="http://zakon.rada.gov.ua/laws/show/2755-17" TargetMode="External"/><Relationship Id="rId20" Type="http://schemas.openxmlformats.org/officeDocument/2006/relationships/hyperlink" Target="http://zakon.rada.gov.ua/laws/show/1682-14" TargetMode="External"/><Relationship Id="rId29" Type="http://schemas.openxmlformats.org/officeDocument/2006/relationships/image" Target="media/image3.gif"/><Relationship Id="rId1" Type="http://schemas.openxmlformats.org/officeDocument/2006/relationships/styles" Target="styles.xml"/><Relationship Id="rId6" Type="http://schemas.openxmlformats.org/officeDocument/2006/relationships/hyperlink" Target="http://zakon.rada.gov.ua/laws/show/1540-19" TargetMode="External"/><Relationship Id="rId11" Type="http://schemas.openxmlformats.org/officeDocument/2006/relationships/hyperlink" Target="http://zakon.rada.gov.ua/laws/show/v1176874-18" TargetMode="External"/><Relationship Id="rId24" Type="http://schemas.openxmlformats.org/officeDocument/2006/relationships/hyperlink" Target="http://zakon.rada.gov.ua/laws/file/imgs/66/p478093n107.emf" TargetMode="External"/><Relationship Id="rId32" Type="http://schemas.openxmlformats.org/officeDocument/2006/relationships/hyperlink" Target="http://zakon.rada.gov.ua/laws/file/imgs/66/p478093n115-4.emf" TargetMode="External"/><Relationship Id="rId37" Type="http://schemas.openxmlformats.org/officeDocument/2006/relationships/theme" Target="theme/theme1.xml"/><Relationship Id="rId5" Type="http://schemas.openxmlformats.org/officeDocument/2006/relationships/hyperlink" Target="http://zakon.rada.gov.ua/laws/show/2755-17" TargetMode="External"/><Relationship Id="rId15" Type="http://schemas.openxmlformats.org/officeDocument/2006/relationships/hyperlink" Target="http://zakon.rada.gov.ua/laws/show/v1176874-18" TargetMode="External"/><Relationship Id="rId23" Type="http://schemas.openxmlformats.org/officeDocument/2006/relationships/hyperlink" Target="http://zakon.rada.gov.ua/laws/show/z1431-15" TargetMode="External"/><Relationship Id="rId28" Type="http://schemas.openxmlformats.org/officeDocument/2006/relationships/hyperlink" Target="http://zakon.rada.gov.ua/laws/file/imgs/66/p478093n111-2.emf" TargetMode="External"/><Relationship Id="rId36" Type="http://schemas.openxmlformats.org/officeDocument/2006/relationships/fontTable" Target="fontTable.xml"/><Relationship Id="rId10" Type="http://schemas.openxmlformats.org/officeDocument/2006/relationships/hyperlink" Target="http://zakon.rada.gov.ua/laws/show/v1176874-18" TargetMode="External"/><Relationship Id="rId19" Type="http://schemas.openxmlformats.org/officeDocument/2006/relationships/hyperlink" Target="http://zakon.rada.gov.ua/laws/show/1540-19" TargetMode="External"/><Relationship Id="rId31" Type="http://schemas.openxmlformats.org/officeDocument/2006/relationships/image" Target="media/image4.gif"/><Relationship Id="rId4" Type="http://schemas.openxmlformats.org/officeDocument/2006/relationships/hyperlink" Target="http://zakon.rada.gov.ua/laws/show/2755-17" TargetMode="External"/><Relationship Id="rId9" Type="http://schemas.openxmlformats.org/officeDocument/2006/relationships/hyperlink" Target="http://zakon.rada.gov.ua/laws/show/z0027-00" TargetMode="External"/><Relationship Id="rId14" Type="http://schemas.openxmlformats.org/officeDocument/2006/relationships/hyperlink" Target="http://zakon.rada.gov.ua/laws/show/v0866874-17" TargetMode="External"/><Relationship Id="rId22" Type="http://schemas.openxmlformats.org/officeDocument/2006/relationships/hyperlink" Target="http://zakon.rada.gov.ua/laws/show/z0892-99" TargetMode="External"/><Relationship Id="rId27" Type="http://schemas.openxmlformats.org/officeDocument/2006/relationships/image" Target="media/image2.gif"/><Relationship Id="rId30" Type="http://schemas.openxmlformats.org/officeDocument/2006/relationships/hyperlink" Target="http://zakon.rada.gov.ua/laws/file/imgs/66/p478093n114-3.emf" TargetMode="External"/><Relationship Id="rId35" Type="http://schemas.openxmlformats.org/officeDocument/2006/relationships/image" Target="media/image6.gif"/><Relationship Id="rId8" Type="http://schemas.openxmlformats.org/officeDocument/2006/relationships/hyperlink" Target="http://zakon.rada.gov.ua/laws/show/2019-1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14475</Words>
  <Characters>8252</Characters>
  <Application>Microsoft Office Word</Application>
  <DocSecurity>0</DocSecurity>
  <Lines>68</Lines>
  <Paragraphs>45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2018-10-23T10:00:00Z</dcterms:created>
  <dcterms:modified xsi:type="dcterms:W3CDTF">2018-10-23T10:01:00Z</dcterms:modified>
</cp:coreProperties>
</file>