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8F259D" w:rsidRPr="008F259D" w:rsidTr="008F259D">
        <w:tc>
          <w:tcPr>
            <w:tcW w:w="2000" w:type="pct"/>
            <w:shd w:val="clear" w:color="auto" w:fill="auto"/>
            <w:hideMark/>
          </w:tcPr>
          <w:p w:rsidR="008F259D" w:rsidRPr="008F259D" w:rsidRDefault="008F259D" w:rsidP="008F259D">
            <w:pPr>
              <w:spacing w:before="150" w:after="150" w:line="240" w:lineRule="auto"/>
              <w:jc w:val="right"/>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br/>
              <w:t>Додаток 19 </w:t>
            </w:r>
            <w:r w:rsidRPr="008F259D">
              <w:rPr>
                <w:rFonts w:ascii="Times New Roman" w:eastAsia="Times New Roman" w:hAnsi="Times New Roman" w:cs="Times New Roman"/>
                <w:sz w:val="24"/>
                <w:szCs w:val="24"/>
                <w:lang w:eastAsia="uk-UA"/>
              </w:rPr>
              <w:br/>
              <w:t>до Правил організації та ведення обліку </w:t>
            </w:r>
            <w:r w:rsidRPr="008F259D">
              <w:rPr>
                <w:rFonts w:ascii="Times New Roman" w:eastAsia="Times New Roman" w:hAnsi="Times New Roman" w:cs="Times New Roman"/>
                <w:sz w:val="24"/>
                <w:szCs w:val="24"/>
                <w:lang w:eastAsia="uk-UA"/>
              </w:rPr>
              <w:br/>
              <w:t>за ліцензованими видами діяльності </w:t>
            </w:r>
            <w:r w:rsidRPr="008F259D">
              <w:rPr>
                <w:rFonts w:ascii="Times New Roman" w:eastAsia="Times New Roman" w:hAnsi="Times New Roman" w:cs="Times New Roman"/>
                <w:sz w:val="24"/>
                <w:szCs w:val="24"/>
                <w:lang w:eastAsia="uk-UA"/>
              </w:rPr>
              <w:br/>
              <w:t>з централізованого вод</w:t>
            </w:r>
            <w:bookmarkStart w:id="0" w:name="_GoBack"/>
            <w:bookmarkEnd w:id="0"/>
            <w:r w:rsidRPr="008F259D">
              <w:rPr>
                <w:rFonts w:ascii="Times New Roman" w:eastAsia="Times New Roman" w:hAnsi="Times New Roman" w:cs="Times New Roman"/>
                <w:sz w:val="24"/>
                <w:szCs w:val="24"/>
                <w:lang w:eastAsia="uk-UA"/>
              </w:rPr>
              <w:t>опостачання </w:t>
            </w:r>
            <w:r w:rsidRPr="008F259D">
              <w:rPr>
                <w:rFonts w:ascii="Times New Roman" w:eastAsia="Times New Roman" w:hAnsi="Times New Roman" w:cs="Times New Roman"/>
                <w:sz w:val="24"/>
                <w:szCs w:val="24"/>
                <w:lang w:eastAsia="uk-UA"/>
              </w:rPr>
              <w:br/>
              <w:t>та водовідведення </w:t>
            </w:r>
            <w:r w:rsidRPr="008F259D">
              <w:rPr>
                <w:rFonts w:ascii="Times New Roman" w:eastAsia="Times New Roman" w:hAnsi="Times New Roman" w:cs="Times New Roman"/>
                <w:sz w:val="24"/>
                <w:szCs w:val="24"/>
                <w:lang w:eastAsia="uk-UA"/>
              </w:rPr>
              <w:br/>
              <w:t>(пункт 6.20)</w:t>
            </w:r>
          </w:p>
        </w:tc>
      </w:tr>
    </w:tbl>
    <w:p w:rsidR="008F259D" w:rsidRPr="008F259D" w:rsidRDefault="008F259D" w:rsidP="008F259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404"/>
      <w:bookmarkEnd w:id="1"/>
      <w:r w:rsidRPr="008F259D">
        <w:rPr>
          <w:rFonts w:ascii="Times New Roman" w:eastAsia="Times New Roman" w:hAnsi="Times New Roman" w:cs="Times New Roman"/>
          <w:b/>
          <w:bCs/>
          <w:color w:val="000000"/>
          <w:sz w:val="28"/>
          <w:szCs w:val="28"/>
          <w:lang w:eastAsia="uk-UA"/>
        </w:rPr>
        <w:t>ПРИМІРНИЙ ПЕРЕЛІК </w:t>
      </w:r>
      <w:r w:rsidRPr="008F259D">
        <w:rPr>
          <w:rFonts w:ascii="Times New Roman" w:eastAsia="Times New Roman" w:hAnsi="Times New Roman" w:cs="Times New Roman"/>
          <w:color w:val="000000"/>
          <w:sz w:val="24"/>
          <w:szCs w:val="24"/>
          <w:lang w:eastAsia="uk-UA"/>
        </w:rPr>
        <w:br/>
      </w:r>
      <w:r w:rsidRPr="008F259D">
        <w:rPr>
          <w:rFonts w:ascii="Times New Roman" w:eastAsia="Times New Roman" w:hAnsi="Times New Roman" w:cs="Times New Roman"/>
          <w:b/>
          <w:bCs/>
          <w:color w:val="000000"/>
          <w:sz w:val="28"/>
          <w:szCs w:val="28"/>
          <w:lang w:eastAsia="uk-UA"/>
        </w:rPr>
        <w:t>загальногосподарських (адміністративних) витрат</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854"/>
        <w:gridCol w:w="6769"/>
      </w:tblGrid>
      <w:tr w:rsidR="008F259D" w:rsidRPr="008F259D" w:rsidTr="008F259D">
        <w:trPr>
          <w:trHeight w:val="36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jc w:val="center"/>
              <w:rPr>
                <w:rFonts w:ascii="Times New Roman" w:eastAsia="Times New Roman" w:hAnsi="Times New Roman" w:cs="Times New Roman"/>
                <w:sz w:val="24"/>
                <w:szCs w:val="24"/>
                <w:lang w:eastAsia="uk-UA"/>
              </w:rPr>
            </w:pPr>
            <w:bookmarkStart w:id="2" w:name="n405"/>
            <w:bookmarkEnd w:id="2"/>
            <w:r w:rsidRPr="008F259D">
              <w:rPr>
                <w:rFonts w:ascii="Times New Roman" w:eastAsia="Times New Roman" w:hAnsi="Times New Roman" w:cs="Times New Roman"/>
                <w:sz w:val="24"/>
                <w:szCs w:val="24"/>
                <w:lang w:eastAsia="uk-UA"/>
              </w:rPr>
              <w:t>Статті витрат</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jc w:val="center"/>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Зміст (склад) статей витрат</w:t>
            </w:r>
          </w:p>
        </w:tc>
      </w:tr>
      <w:tr w:rsidR="008F259D" w:rsidRPr="008F259D" w:rsidTr="008F259D">
        <w:trPr>
          <w:trHeight w:val="114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оплату праці та відрахування на загальнообов’язкове державне соціальне страхування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оплату праці апарату управління та іншого загальногосподарського персоналу. </w:t>
            </w:r>
            <w:r w:rsidRPr="008F259D">
              <w:rPr>
                <w:rFonts w:ascii="Times New Roman" w:eastAsia="Times New Roman" w:hAnsi="Times New Roman" w:cs="Times New Roman"/>
                <w:sz w:val="24"/>
                <w:szCs w:val="24"/>
                <w:lang w:eastAsia="uk-UA"/>
              </w:rPr>
              <w:br/>
              <w:t>Єдиний внесок на загальнообов’язкове державне соціальне страхування апарату управління та іншого загальногосподарського персоналу</w:t>
            </w:r>
          </w:p>
        </w:tc>
      </w:tr>
      <w:tr w:rsidR="008F259D" w:rsidRPr="008F259D" w:rsidTr="008F259D">
        <w:trPr>
          <w:trHeight w:val="732"/>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Амортизація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Амортизація основних засобів, інших необоротних матеріальних і нематеріальних активів загальногосподарського призначення (примірний перелік основних засобів наведено в додатку 9)</w:t>
            </w:r>
          </w:p>
        </w:tc>
      </w:tr>
      <w:tr w:rsidR="008F259D" w:rsidRPr="008F259D" w:rsidTr="008F259D">
        <w:trPr>
          <w:trHeight w:val="444"/>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утримання основних засобів, інших матеріальних необоротних активів загальногосподарського призначення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операційну оренду, страхування майна, ремонт, опалення, освітлення, водопостачання, водовідведення, охорону, послуги з утримання будинків і споруд та прибудинкових територій, дезінфекцію, дератизацію, вивезення сміття та інші витрати, пов’язані з експлуатацією основних засобів, інших матеріальних необоротних активів загальногосподарського призначення</w:t>
            </w:r>
          </w:p>
        </w:tc>
      </w:tr>
      <w:tr w:rsidR="008F259D" w:rsidRPr="008F259D" w:rsidTr="008F259D">
        <w:trPr>
          <w:trHeight w:val="1416"/>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Податки і збори</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податки і збори, крім тих, що включаються до виробничої собівартості централізованого водопостачання та водовідведення (земельний податок, податок на майно і, зокрема, на нерухоме майно, відмінне від земельної ділянки, транспортний податок, рентна плата за спеціальне використання води, рентна плата за користування радіочастотним ресурсом України, екологічний податок, рентна плата за користування надрами для видобування корисних копалин тощо)</w:t>
            </w:r>
          </w:p>
        </w:tc>
      </w:tr>
      <w:tr w:rsidR="008F259D" w:rsidRPr="008F259D" w:rsidTr="008F259D">
        <w:trPr>
          <w:trHeight w:val="444"/>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Плата за розрахунково-касове обслуговування та інші послуги банків</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розрахунково-касове обслуговування та інші послуги банків згідно з укладеними договорами з банківськими установами</w:t>
            </w:r>
          </w:p>
        </w:tc>
      </w:tr>
      <w:tr w:rsidR="008F259D" w:rsidRPr="008F259D" w:rsidTr="008F259D">
        <w:trPr>
          <w:trHeight w:val="564"/>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Інші витрати загальногосподарського призначення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8F259D" w:rsidRPr="008F259D" w:rsidRDefault="008F259D" w:rsidP="008F259D">
            <w:pPr>
              <w:spacing w:before="150" w:after="150" w:line="240" w:lineRule="auto"/>
              <w:rPr>
                <w:rFonts w:ascii="Times New Roman" w:eastAsia="Times New Roman" w:hAnsi="Times New Roman" w:cs="Times New Roman"/>
                <w:sz w:val="24"/>
                <w:szCs w:val="24"/>
                <w:lang w:eastAsia="uk-UA"/>
              </w:rPr>
            </w:pPr>
            <w:r w:rsidRPr="008F259D">
              <w:rPr>
                <w:rFonts w:ascii="Times New Roman" w:eastAsia="Times New Roman" w:hAnsi="Times New Roman" w:cs="Times New Roman"/>
                <w:sz w:val="24"/>
                <w:szCs w:val="24"/>
                <w:lang w:eastAsia="uk-UA"/>
              </w:rPr>
              <w:t>Витрати на пально-мастильні матеріали для потреб апарату управління підприємством та іншого загальногосподарського персоналу. </w:t>
            </w:r>
            <w:r w:rsidRPr="008F259D">
              <w:rPr>
                <w:rFonts w:ascii="Times New Roman" w:eastAsia="Times New Roman" w:hAnsi="Times New Roman" w:cs="Times New Roman"/>
                <w:sz w:val="24"/>
                <w:szCs w:val="24"/>
                <w:lang w:eastAsia="uk-UA"/>
              </w:rPr>
              <w:br/>
              <w:t>Витрати на малоцінні і швидкозношувані предмети та канцелярські товари. </w:t>
            </w:r>
            <w:r w:rsidRPr="008F259D">
              <w:rPr>
                <w:rFonts w:ascii="Times New Roman" w:eastAsia="Times New Roman" w:hAnsi="Times New Roman" w:cs="Times New Roman"/>
                <w:sz w:val="24"/>
                <w:szCs w:val="24"/>
                <w:lang w:eastAsia="uk-UA"/>
              </w:rPr>
              <w:br/>
              <w:t>Службові відрядження, підготовка і перепідготовка персоналу апарату управління підприємством та іншого загальногосподарського персоналу. </w:t>
            </w:r>
            <w:r w:rsidRPr="008F259D">
              <w:rPr>
                <w:rFonts w:ascii="Times New Roman" w:eastAsia="Times New Roman" w:hAnsi="Times New Roman" w:cs="Times New Roman"/>
                <w:sz w:val="24"/>
                <w:szCs w:val="24"/>
                <w:lang w:eastAsia="uk-UA"/>
              </w:rPr>
              <w:br/>
            </w:r>
            <w:r w:rsidRPr="008F259D">
              <w:rPr>
                <w:rFonts w:ascii="Times New Roman" w:eastAsia="Times New Roman" w:hAnsi="Times New Roman" w:cs="Times New Roman"/>
                <w:sz w:val="24"/>
                <w:szCs w:val="24"/>
                <w:lang w:eastAsia="uk-UA"/>
              </w:rPr>
              <w:lastRenderedPageBreak/>
              <w:t>Витрати на професійні послуги (юридичні, аудиторські, з оцінки майна тощо), у тому числі витрати на проведення обов’язкової перевірки річної фінансової звітності ліцензіата незалежним аудитором. </w:t>
            </w:r>
            <w:r w:rsidRPr="008F259D">
              <w:rPr>
                <w:rFonts w:ascii="Times New Roman" w:eastAsia="Times New Roman" w:hAnsi="Times New Roman" w:cs="Times New Roman"/>
                <w:sz w:val="24"/>
                <w:szCs w:val="24"/>
                <w:lang w:eastAsia="uk-UA"/>
              </w:rPr>
              <w:br/>
              <w:t>Витрати поштові, телеграфні, телефонні, телекс, факс, послуги Інтернету та кур’єрської доставки тощо. </w:t>
            </w:r>
            <w:r w:rsidRPr="008F259D">
              <w:rPr>
                <w:rFonts w:ascii="Times New Roman" w:eastAsia="Times New Roman" w:hAnsi="Times New Roman" w:cs="Times New Roman"/>
                <w:sz w:val="24"/>
                <w:szCs w:val="24"/>
                <w:lang w:eastAsia="uk-UA"/>
              </w:rPr>
              <w:br/>
              <w:t>Витрати на обслуговування оргтехніки та програмного забезпечення служб апарату управління та іншого загальногосподарського персоналу. </w:t>
            </w:r>
            <w:r w:rsidRPr="008F259D">
              <w:rPr>
                <w:rFonts w:ascii="Times New Roman" w:eastAsia="Times New Roman" w:hAnsi="Times New Roman" w:cs="Times New Roman"/>
                <w:sz w:val="24"/>
                <w:szCs w:val="24"/>
                <w:lang w:eastAsia="uk-UA"/>
              </w:rPr>
              <w:br/>
              <w:t>Витрати на охорону праці, дотримання вимог техніки безпеки апарату управління та іншого загальногосподарського персоналу. </w:t>
            </w:r>
            <w:r w:rsidRPr="008F259D">
              <w:rPr>
                <w:rFonts w:ascii="Times New Roman" w:eastAsia="Times New Roman" w:hAnsi="Times New Roman" w:cs="Times New Roman"/>
                <w:sz w:val="24"/>
                <w:szCs w:val="24"/>
                <w:lang w:eastAsia="uk-UA"/>
              </w:rPr>
              <w:br/>
              <w:t>Витрати на періодичні професійні видання. </w:t>
            </w:r>
            <w:r w:rsidRPr="008F259D">
              <w:rPr>
                <w:rFonts w:ascii="Times New Roman" w:eastAsia="Times New Roman" w:hAnsi="Times New Roman" w:cs="Times New Roman"/>
                <w:sz w:val="24"/>
                <w:szCs w:val="24"/>
                <w:lang w:eastAsia="uk-UA"/>
              </w:rPr>
              <w:br/>
              <w:t>Витрати на оформлення архівних документів. </w:t>
            </w:r>
            <w:r w:rsidRPr="008F259D">
              <w:rPr>
                <w:rFonts w:ascii="Times New Roman" w:eastAsia="Times New Roman" w:hAnsi="Times New Roman" w:cs="Times New Roman"/>
                <w:sz w:val="24"/>
                <w:szCs w:val="24"/>
                <w:lang w:eastAsia="uk-UA"/>
              </w:rPr>
              <w:br/>
              <w:t>Витрати на врегулювання спорів у судових органах. </w:t>
            </w:r>
            <w:r w:rsidRPr="008F259D">
              <w:rPr>
                <w:rFonts w:ascii="Times New Roman" w:eastAsia="Times New Roman" w:hAnsi="Times New Roman" w:cs="Times New Roman"/>
                <w:sz w:val="24"/>
                <w:szCs w:val="24"/>
                <w:lang w:eastAsia="uk-UA"/>
              </w:rPr>
              <w:br/>
              <w:t>Витрати на різні види страхування (цивільно-правової відповідальності, від нещасних випадків на транспорті тощо). </w:t>
            </w:r>
            <w:r w:rsidRPr="008F259D">
              <w:rPr>
                <w:rFonts w:ascii="Times New Roman" w:eastAsia="Times New Roman" w:hAnsi="Times New Roman" w:cs="Times New Roman"/>
                <w:sz w:val="24"/>
                <w:szCs w:val="24"/>
                <w:lang w:eastAsia="uk-UA"/>
              </w:rPr>
              <w:br/>
              <w:t>Інші витрати загальногосподарського призначення</w:t>
            </w:r>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9D"/>
    <w:rsid w:val="007725AF"/>
    <w:rsid w:val="008F259D"/>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30F7-9D44-43B5-AD33-6782C383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01471">
      <w:bodyDiv w:val="1"/>
      <w:marLeft w:val="0"/>
      <w:marRight w:val="0"/>
      <w:marTop w:val="0"/>
      <w:marBottom w:val="0"/>
      <w:divBdr>
        <w:top w:val="none" w:sz="0" w:space="0" w:color="auto"/>
        <w:left w:val="none" w:sz="0" w:space="0" w:color="auto"/>
        <w:bottom w:val="none" w:sz="0" w:space="0" w:color="auto"/>
        <w:right w:val="none" w:sz="0" w:space="0" w:color="auto"/>
      </w:divBdr>
      <w:divsChild>
        <w:div w:id="683822442">
          <w:marLeft w:val="0"/>
          <w:marRight w:val="0"/>
          <w:marTop w:val="0"/>
          <w:marBottom w:val="150"/>
          <w:divBdr>
            <w:top w:val="none" w:sz="0" w:space="0" w:color="auto"/>
            <w:left w:val="none" w:sz="0" w:space="0" w:color="auto"/>
            <w:bottom w:val="none" w:sz="0" w:space="0" w:color="auto"/>
            <w:right w:val="none" w:sz="0" w:space="0" w:color="auto"/>
          </w:divBdr>
        </w:div>
        <w:div w:id="13674145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2015</Words>
  <Characters>1150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2018-09-26T09:06:00Z</dcterms:created>
  <dcterms:modified xsi:type="dcterms:W3CDTF">2018-09-26T09:07:00Z</dcterms:modified>
</cp:coreProperties>
</file>