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9F4" w:rsidRPr="00CD29F4" w:rsidRDefault="00CD29F4" w:rsidP="00CD29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0"/>
      </w:tblGrid>
      <w:tr w:rsidR="00CD29F4" w:rsidRPr="00CD29F4" w:rsidTr="005F015D">
        <w:trPr>
          <w:tblCellSpacing w:w="18" w:type="dxa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Міністерства надзвичайних ситуацій України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11.08.2011 N 826</w:t>
            </w:r>
          </w:p>
        </w:tc>
      </w:tr>
    </w:tbl>
    <w:p w:rsidR="00CD29F4" w:rsidRPr="00CD29F4" w:rsidRDefault="00CD29F4" w:rsidP="00CD29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ДЕРЖАВНА СЛУЖБА ГІРНИЧОГО НАГЛЯДУ ТА ПРОМИСЛОВОЇ БЕЗПЕКИ УКРАЇНИ</w:t>
      </w: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CD29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(Держгір</w:t>
      </w:r>
      <w:bookmarkStart w:id="0" w:name="_GoBack"/>
      <w:bookmarkEnd w:id="0"/>
      <w:r w:rsidRPr="00CD29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промнагляд України)</w:t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01001, м. Київ, вул. </w:t>
      </w:r>
      <w:proofErr w:type="spellStart"/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>Еспланадна</w:t>
      </w:r>
      <w:proofErr w:type="spellEnd"/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>, 8/10</w:t>
      </w: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proofErr w:type="spellStart"/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>Internet</w:t>
      </w:r>
      <w:proofErr w:type="spellEnd"/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www.dnop.kiev.ua, </w:t>
      </w:r>
      <w:proofErr w:type="spellStart"/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тел</w:t>
      </w:r>
      <w:proofErr w:type="spellEnd"/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(044) 289-86-76, факс (044) 289-30-29, E-</w:t>
      </w:r>
      <w:proofErr w:type="spellStart"/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>mail</w:t>
      </w:r>
      <w:proofErr w:type="spellEnd"/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</w:t>
      </w:r>
      <w:r w:rsidRPr="00CD29F4">
        <w:rPr>
          <w:rFonts w:ascii="Times New Roman" w:eastAsiaTheme="minorEastAsia" w:hAnsi="Times New Roman" w:cs="Times New Roman"/>
          <w:sz w:val="24"/>
          <w:szCs w:val="24"/>
          <w:u w:val="single"/>
          <w:lang w:eastAsia="uk-UA"/>
        </w:rPr>
        <w:t>dnop@dnop.kiev.ua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0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(найменування, місцезнаходження та телефони територіального органу Держгірпромнагляду України, що 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здійснює перевірку)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 N 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b/>
                <w:bCs/>
                <w:sz w:val="48"/>
                <w:szCs w:val="48"/>
                <w:lang w:eastAsia="uk-UA"/>
              </w:rPr>
              <w:t xml:space="preserve">_________________________________________________________ </w:t>
            </w:r>
          </w:p>
        </w:tc>
      </w:tr>
    </w:tbl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перевірки суб'єкта господарювання (виробничого об'єкта)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6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"___" ____________ 20__ року N 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                                (найменування юридичної особи (прізвище, ім'я та по батькові фізичної особи - підприємця), 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місцезнаходження, телефон, код основного виду економічної діяльності, ідентифікаційний код за ЄДРПОУ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 (реєстраційний номер облікової картки платника податків або серія та номер паспорта фізичної особи - підприємця))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(найменування виробничого об'єкта суб'єкта господарювання)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Перевірено дотримання вимог законодавчих та нормативно-правових актів з охорони праці та промислової безпеки, безпечного поводження з вибуховими матеріалами промислового призначення, а також ведення робіт, пов'язаних з геологічним вивченням надр, їх використанням та охороною, використанням і переробкою мінеральної сировини (необхідне підкреслити),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(найменування юридичної особи (прізвище, ім'я та по батькові фізичної особи - підприємця))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частині 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(заповнюється у разі здійснення позапланового заходу)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I. Загальна інформація щодо здійснюваної та раніше здійснених перевірок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17"/>
        <w:gridCol w:w="3483"/>
      </w:tblGrid>
      <w:tr w:rsidR="00CD29F4" w:rsidRPr="00CD29F4" w:rsidTr="005F015D">
        <w:trPr>
          <w:tblCellSpacing w:w="18" w:type="dxa"/>
          <w:jc w:val="center"/>
        </w:trPr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Розпорядчі документи щодо здійснюваної перевірки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Тип здійснюваної перевірки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Наказ від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97FD04D" wp14:editId="5766C98D">
                  <wp:extent cx="904875" cy="104775"/>
                  <wp:effectExtent l="0" t="0" r="9525" b="9525"/>
                  <wp:docPr id="3" name="Рисунок 3" descr="C:\Users\t.borovich\AppData\Roaming\Liga70\Client\Session\re20269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re20269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D4F0D2D" wp14:editId="7CB940D9">
                  <wp:extent cx="428625" cy="104775"/>
                  <wp:effectExtent l="0" t="0" r="9525" b="9525"/>
                  <wp:docPr id="4" name="Рисунок 4" descr="C:\Users\t.borovich\AppData\Roaming\Liga70\Client\Session\re20269_img_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re20269_img_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Направлення на перевірку N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9F9CC4D" wp14:editId="2F1F8F66">
                  <wp:extent cx="428625" cy="104775"/>
                  <wp:effectExtent l="0" t="0" r="9525" b="9525"/>
                  <wp:docPr id="5" name="Рисунок 5" descr="C:\Users\t.borovich\AppData\Roaming\Liga70\Client\Session\re20269_img_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re20269_img_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8CD0555" wp14:editId="1C528072">
                  <wp:extent cx="904875" cy="104775"/>
                  <wp:effectExtent l="0" t="0" r="9525" b="9525"/>
                  <wp:docPr id="6" name="Рисунок 6" descr="C:\Users\t.borovich\AppData\Roaming\Liga70\Client\Session\re20269_img_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re20269_img_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41664D7" wp14:editId="0A275444">
                  <wp:extent cx="114300" cy="114300"/>
                  <wp:effectExtent l="0" t="0" r="0" b="0"/>
                  <wp:docPr id="7" name="Рисунок 7" descr="C:\Users\t.borovich\AppData\Roaming\Liga70\Client\Session\re20269_img_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re20269_img_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планова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1D8651C" wp14:editId="05ABA3B0">
                  <wp:extent cx="114300" cy="114300"/>
                  <wp:effectExtent l="0" t="0" r="0" b="0"/>
                  <wp:docPr id="8" name="Рисунок 8" descr="C:\Users\t.borovich\AppData\Roaming\Liga70\Client\Session\re20269_img_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re20269_img_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позапланова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76"/>
        <w:gridCol w:w="1156"/>
        <w:gridCol w:w="1562"/>
        <w:gridCol w:w="1155"/>
        <w:gridCol w:w="1257"/>
        <w:gridCol w:w="1155"/>
        <w:gridCol w:w="1562"/>
        <w:gridCol w:w="1377"/>
      </w:tblGrid>
      <w:tr w:rsidR="00CD29F4" w:rsidRPr="00CD29F4" w:rsidTr="005F015D">
        <w:trPr>
          <w:tblCellSpacing w:w="18" w:type="dxa"/>
          <w:jc w:val="center"/>
        </w:trPr>
        <w:tc>
          <w:tcPr>
            <w:tcW w:w="24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Початок перевірки</w:t>
            </w:r>
          </w:p>
        </w:tc>
        <w:tc>
          <w:tcPr>
            <w:tcW w:w="2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Завершення перевірки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4B3597A" wp14:editId="0F7C5C30">
                  <wp:extent cx="209550" cy="104775"/>
                  <wp:effectExtent l="0" t="0" r="0" b="9525"/>
                  <wp:docPr id="9" name="Рисунок 9" descr="C:\Users\t.borovich\AppData\Roaming\Liga70\Client\Session\re20269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re20269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0E96020" wp14:editId="0419786E">
                  <wp:extent cx="209550" cy="104775"/>
                  <wp:effectExtent l="0" t="0" r="0" b="9525"/>
                  <wp:docPr id="10" name="Рисунок 10" descr="C:\Users\t.borovich\AppData\Roaming\Liga70\Client\Session\re20269_img_0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re20269_img_0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02DCE67" wp14:editId="58543955">
                  <wp:extent cx="428625" cy="104775"/>
                  <wp:effectExtent l="0" t="0" r="9525" b="9525"/>
                  <wp:docPr id="11" name="Рисунок 11" descr="C:\Users\t.borovich\AppData\Roaming\Liga70\Client\Session\re20269_img_0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20269_img_0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2284BA5" wp14:editId="4EEAC3A5">
                  <wp:extent cx="209550" cy="104775"/>
                  <wp:effectExtent l="0" t="0" r="0" b="9525"/>
                  <wp:docPr id="12" name="Рисунок 12" descr="C:\Users\t.borovich\AppData\Roaming\Liga70\Client\Session\re20269_img_0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20269_img_0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F606E74" wp14:editId="517A25FE">
                  <wp:extent cx="209550" cy="104775"/>
                  <wp:effectExtent l="0" t="0" r="0" b="9525"/>
                  <wp:docPr id="13" name="Рисунок 13" descr="C:\Users\t.borovich\AppData\Roaming\Liga70\Client\Session\re20269_img_0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.borovich\AppData\Roaming\Liga70\Client\Session\re20269_img_0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610508C" wp14:editId="4AEEEB71">
                  <wp:extent cx="209550" cy="104775"/>
                  <wp:effectExtent l="0" t="0" r="0" b="9525"/>
                  <wp:docPr id="14" name="Рисунок 14" descr="C:\Users\t.borovich\AppData\Roaming\Liga70\Client\Session\re20269_img_0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.borovich\AppData\Roaming\Liga70\Client\Session\re20269_img_0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ACB2D0F" wp14:editId="6F8C7E93">
                  <wp:extent cx="428625" cy="104775"/>
                  <wp:effectExtent l="0" t="0" r="9525" b="9525"/>
                  <wp:docPr id="15" name="Рисунок 15" descr="C:\Users\t.borovich\AppData\Roaming\Liga70\Client\Session\re20269_img_0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.borovich\AppData\Roaming\Liga70\Client\Session\re20269_img_0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BE0BD58" wp14:editId="77CCC131">
                  <wp:extent cx="209550" cy="104775"/>
                  <wp:effectExtent l="0" t="0" r="0" b="9525"/>
                  <wp:docPr id="16" name="Рисунок 16" descr="C:\Users\t.borovich\AppData\Roaming\Liga70\Client\Session\re20269_img_0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.borovich\AppData\Roaming\Liga70\Client\Session\re20269_img_0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година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година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II. Особи, що беруть участь у перевірці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Посадові особи Держгірпромнагляду України 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                 (посади, прізвища, імена та по батькові)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Посадові особи інших підприємств, установ та організацій 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   (найменування установ (організацій), посади, прізвища, імена та по батькові)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Посадові та/або уповноважені особи суб'єкта господарювання, треті особи 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(посади, прізвища, імена та по батькові)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III. Дані щодо останніх проведених перевірок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CD29F4" w:rsidRPr="00CD29F4" w:rsidTr="005F015D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Планова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Позапланова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51C681F" wp14:editId="2DD30F5B">
                  <wp:extent cx="114300" cy="114300"/>
                  <wp:effectExtent l="0" t="0" r="0" b="0"/>
                  <wp:docPr id="17" name="Рисунок 17" descr="C:\Users\t.borovich\AppData\Roaming\Liga70\Client\Session\re20269_img_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t.borovich\AppData\Roaming\Liga70\Client\Session\re20269_img_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було взагалі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500E257" wp14:editId="5DF7D3A2">
                  <wp:extent cx="114300" cy="114300"/>
                  <wp:effectExtent l="0" t="0" r="0" b="0"/>
                  <wp:docPr id="18" name="Рисунок 18" descr="C:\Users\t.borovich\AppData\Roaming\Liga70\Client\Session\re20269_img_0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.borovich\AppData\Roaming\Liga70\Client\Session\re20269_img_0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було взагалі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77ED841" wp14:editId="283AE665">
                  <wp:extent cx="114300" cy="114300"/>
                  <wp:effectExtent l="0" t="0" r="0" b="0"/>
                  <wp:docPr id="19" name="Рисунок 19" descr="C:\Users\t.borovich\AppData\Roaming\Liga70\Client\Session\re20269_img_0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.borovich\AppData\Roaming\Liga70\Client\Session\re20269_img_0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була у період з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6A56DAE" wp14:editId="436DA6DE">
                  <wp:extent cx="904875" cy="104775"/>
                  <wp:effectExtent l="0" t="0" r="9525" b="9525"/>
                  <wp:docPr id="20" name="Рисунок 20" descr="C:\Users\t.borovich\AppData\Roaming\Liga70\Client\Session\re20269_img_0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t.borovich\AppData\Roaming\Liga70\Client\Session\re20269_img_0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0A779D3" wp14:editId="13F97211">
                  <wp:extent cx="904875" cy="104775"/>
                  <wp:effectExtent l="0" t="0" r="9525" b="9525"/>
                  <wp:docPr id="21" name="Рисунок 21" descr="C:\Users\t.borovich\AppData\Roaming\Liga70\Client\Session\re20269_img_0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t.borovich\AppData\Roaming\Liga70\Client\Session\re20269_img_0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Акт перевірки від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399A48E" wp14:editId="184AC623">
                  <wp:extent cx="904875" cy="104775"/>
                  <wp:effectExtent l="0" t="0" r="9525" b="9525"/>
                  <wp:docPr id="22" name="Рисунок 22" descr="C:\Users\t.borovich\AppData\Roaming\Liga70\Client\Session\re20269_img_0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t.borovich\AppData\Roaming\Liga70\Client\Session\re20269_img_0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79FEB6F" wp14:editId="1D17B614">
                  <wp:extent cx="428625" cy="104775"/>
                  <wp:effectExtent l="0" t="0" r="9525" b="9525"/>
                  <wp:docPr id="23" name="Рисунок 23" descr="C:\Users\t.borovich\AppData\Roaming\Liga70\Client\Session\re20269_img_0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t.borovich\AppData\Roaming\Liga70\Client\Session\re20269_img_0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1B0CBF2" wp14:editId="668CE2F8">
                  <wp:extent cx="114300" cy="114300"/>
                  <wp:effectExtent l="0" t="0" r="0" b="0"/>
                  <wp:docPr id="24" name="Рисунок 24" descr="C:\Users\t.borovich\AppData\Roaming\Liga70\Client\Session\re20269_img_03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t.borovich\AppData\Roaming\Liga70\Client\Session\re20269_img_03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була у період з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5EC3F0D" wp14:editId="133BB256">
                  <wp:extent cx="904875" cy="104775"/>
                  <wp:effectExtent l="0" t="0" r="9525" b="9525"/>
                  <wp:docPr id="25" name="Рисунок 25" descr="C:\Users\t.borovich\AppData\Roaming\Liga70\Client\Session\re20269_img_0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t.borovich\AppData\Roaming\Liga70\Client\Session\re20269_img_0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4355432" wp14:editId="3CEC02E4">
                  <wp:extent cx="904875" cy="104775"/>
                  <wp:effectExtent l="0" t="0" r="9525" b="9525"/>
                  <wp:docPr id="26" name="Рисунок 26" descr="C:\Users\t.borovich\AppData\Roaming\Liga70\Client\Session\re20269_img_03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t.borovich\AppData\Roaming\Liga70\Client\Session\re20269_img_03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Акт перевірки від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537C111" wp14:editId="06F673A9">
                  <wp:extent cx="904875" cy="104775"/>
                  <wp:effectExtent l="0" t="0" r="9525" b="9525"/>
                  <wp:docPr id="27" name="Рисунок 27" descr="C:\Users\t.borovich\AppData\Roaming\Liga70\Client\Session\re20269_img_0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t.borovich\AppData\Roaming\Liga70\Client\Session\re20269_img_0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r w:rsidRPr="00CD29F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7BFBCA3" wp14:editId="51B4936E">
                  <wp:extent cx="428625" cy="104775"/>
                  <wp:effectExtent l="0" t="0" r="9525" b="9525"/>
                  <wp:docPr id="28" name="Рисунок 28" descr="C:\Users\t.borovich\AppData\Roaming\Liga70\Client\Session\re20269_img_0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t.borovich\AppData\Roaming\Liga70\Client\Session\re20269_img_0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Додаткова інформація до перевірки*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IV. Перелік питань для здійснення планових заходів державного нагляду у сфері промислової безпеки, охорони праці та гірничого нагляду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0"/>
        <w:gridCol w:w="4121"/>
        <w:gridCol w:w="649"/>
        <w:gridCol w:w="649"/>
        <w:gridCol w:w="649"/>
        <w:gridCol w:w="649"/>
        <w:gridCol w:w="2913"/>
      </w:tblGrid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Питання з безпеки та охорони праці, що підлягають перевірці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НП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Нормативне обґрунтування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6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Загальні питання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Діяльність суб'єкта господарювання, його фактична структура та дані щодо структурних підрозділів установчим і реєстраційним документам відповідають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13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Система управління охороною праці впроваджена та функціонує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друга статті 13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Служба охорони праці (призначені посадові особи), яка забезпечує вирішення конкретних питань охорони праці, наявна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друга статті 13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Служба охорони праці функціонує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15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служби технічної підтримки виробництва (якщо це визначено відповідними нормативно-правовими актами з охорони праці) функціонують, відповідальних за безпечне виконання робіт та експлуатацію обладнання призначено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13, 15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Положення, інструкції та інші акти з охорони праці, що діють у межах підприємства та встановлюють правила виконання робіт і поведінки працівників на території підприємства, у виробничих приміщеннях, на будівельних майданчиках, робочих місцях відповідно до нормативно-правових актів з охорони праці, розроблені у встановленому порядку та наявні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абзац дев'ятий частини другої статті 13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Проведення навчань та перевірки знань з охорони праці працівників та спеціалістів з охорони праці проводяться та відповідають вимогам чинних нормативно-правових актів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18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1.8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Освіта керівного складу, а також займані працівниками посади кваліфікаційним вимогам, зазначеним у нормативно-правових актах з охорони праці, відповідають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13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40 ЗУ N 1127;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18 ЗУ N 2288;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22 КУ N 322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Контроль за роботою служби охорони праці (спеціально призначених посадових осіб), яка забезпечує вирішення конкретних питань охорони праці роботодавцем, здійснюється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друга статті 13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витрат на охорону праці становить не менше 0,5 відсотка від фонду оплати праці за попередній рік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третя</w:t>
            </w:r>
            <w:r w:rsidRPr="00CD29F4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19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Комплексні заходи для досягнення встановлених нормативів та підвищення існуючого рівня охорони праці розроблені та реалізуються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абзац третій частини другої статті 13 ЗУ N 2694,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статті 25, 27, 28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Аудит охорони праці, оцінки технічного стану виробничого обладнання та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устатковання</w:t>
            </w:r>
            <w:proofErr w:type="spellEnd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вжиття заходів щодо усунення небезпечних для здоров'я виробничих факторів проводяться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13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1.13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Нещасні випадки та аварії розслідуються в повному обсязі правильно та своєчасно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22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25.08.2004 N 1112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 нещасних випадків ведеться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22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25.08.2004 N 1112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 аварій ведеться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22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25.08.2004 N 1112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1.16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Причини, що призводять до нещасних випадків, усуваються своєчасно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13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25.08.2004 N 1112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1.17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Заходи, визначені комісіями за підсумками розслідування причин нещасних випадків, здійснюються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13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25.08.2004 N 1112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1.18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дозвільного характеру, необхідність одержання яких передбачена законами, наявні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21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статті 19, 24 ЗУ N 1127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15.10.2003 N 1631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1.19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Фактичний стан виробництва вимогам нормативно-правових актів з охорони праці, що охоплюються умовами дозволу, відповідає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21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статті 19, 24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1.20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Ідентифікація об'єктів підвищеної небезпеки суб'єктів господарювання проведена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9 ЗУ N 2245, пункт 3 Порядку ідентифікації та обліку об'єктів підвищеної небезпеки ПКМУ від 11.07.2002 N 956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Декларування безпеки об'єктів підвищеної небезпеки (у разі необхідності) проведено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10 ЗУ N 2245;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пункт 3 Порядку ідентифікації та обліку об'єктів підвищеної небезпеки ПКМУ від 11.07.2002 N 956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 ліквідації аварій (план локалізації і ліквідації аварійних ситуацій та аварій) наявний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11 ЗУ N 2245;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статті 25, 27, 28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1.23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 ліквідації аварій (план локалізації і ліквідації аварійних ситуацій та аварій) розроблено та погоджено відповідно до чинних нормативно-правових актів, він містить необхідні розділи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11 ЗУ N 2245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статті 25, 27, 28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Заходи, спрямовані на недопущення аварій на виробництві, їх обмеження та ліквідацію, рятування людей (якщо це визначено відповідними нормативно-правовими актами з охорони праці), здійснюються в повному обсязі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8 ЗУ N 2245,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30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Добровільні допоміжні гірничорятувальні команди (станції, служби) до локалізації та ліквідації аварій готові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29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1.26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Працівники суб'єктів господарювання засобами індивідуального і колективного захисту та спецодягом забезпечені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8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1.27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Засоби індивідуального і колективного захисту утримуються та застосовуються відповідно до встановлених вимог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8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27.08.2008 N 761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1.28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Виробничі будівлі, споруди, машини, механізми, устаткування, транспортні засоби, технологічні процеси вимогам нормативно-правових актів з охорони праці відповідають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21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6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Безпечне виконання робіт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Необхідна проектна та технічна документація наявна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21 ЗУ N 2694,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статті 19, 24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Спеціальні заходи з безпечного виконання робіт (якщо це визначено відповідними нормативно-правовими актами з охорони праці) розроблено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21 ЗУ N 2694,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статті 18, 19, 24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Технологічні процеси відповідають проектам (паспортам) на проведення робіт (будівництва, експлуатації, ліквідації, реконструкції тощо)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21 ЗУ N 2694,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статті 19, 24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Вимоги правил безпеки, інструкцій з безпечного ведення робіт, будівельних норм і правил, правил технічної експлуатації, графіків планово-попереджувальних ремонтів, інших галузевих норм і правил, технологій дотримуються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13, 14 ЗУ N 2694,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26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Безпечні параметри процесу виробництва, передбачені технологічними регламентами та інструкціями, дотримуються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13, 14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Порядок прийому до експлуатації технологічного обладнання після монтажу і капітального ремонту дотримується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21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6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Безпечна експлуатація об'єктів,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устатковання</w:t>
            </w:r>
            <w:proofErr w:type="spellEnd"/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, машин та механізмів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Контроль роботодавцем за додержанням працівниками правил безпеки під час експлуатації засобів виробництва та проведення робіт здійснюється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13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Технологічне обладнання, машини, механізми,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устатковання</w:t>
            </w:r>
            <w:proofErr w:type="spellEnd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в тому числі інженерні мережі, контрольно-вимірювальні прилади, засоби автоматичного попередження та локалізації аварій, а також інші засоби протиаварійного захисту, які забезпечують безпеку виробництва, правилам безпеки відповідають та експлуатуються правильно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13, 14, 21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Висновки експертизи щодо відповідності обладнання, виготовленого за кордоном, вимогам нормативно-правових актів з охорони праці, чинним в Україні, наявні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21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15.10.2003 N 1631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Машини, механізми,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устатковання</w:t>
            </w:r>
            <w:proofErr w:type="spellEnd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інструмент, що використовуються, паспортам (сертифікатам) відповідають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13, 21 ЗУ N 2694;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20 ЗУ N 1127;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15.10.2003 N 1631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Електрообладнання умовам експлуатації відповідає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13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Будівлі та споруди, виробниче обладнання та устаткування утримуються відповідно до встановлених вимог, моніторинг за їх технічним станом забезпечено належним чином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13 ЗУ N 2694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6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Спеціальні вимоги гірничого нагляду (використання та охорона надр)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Спеціальний дозвіл на користування надрами на відповідний вид користування надрами наявний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статті 16, 19 КУ N 132/94, 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статті 19, 24 ЗУ N 1127, 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11 ЗУ N 2665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Проект дослідно-промислової розробки або проект розробки затверджено та погоджено у встановленому порядку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20 КУ N 132/94,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51 КУ N 132/94;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24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4.3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Ведення робіт з дослідно-промислової або промислової розробки родовищ корисних копалин відповідає проекту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20 КУ N 132/94,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51 КУ N 132/94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Родовище введено в промислове освоєння згідно із встановленим порядком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36 ЗУ N 2665;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14.02.95 N 114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Користування надрами для будівництва та експлуатації підземних споруд та інших цілей, не пов'язаних з видобуванням корисних копалин, здійснюється за відповідним проектом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55 КУ N 132/94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4.6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Акт про надання гірничого відводу для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надрокористувачів</w:t>
            </w:r>
            <w:proofErr w:type="spellEnd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які мають спеціальний дозвіл на користування надрами на видобування або на користування надрами, не пов'язаний з видобуванням корисних копалин, наявний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19 КУ N 132/94;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24 ЗУ N 1127;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пункт 26 ПКМУ від 27.01.95 N 59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4.7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 стану і руху запасів, втрат і погіршення стану якості корисних копалин, списання запасів корисних копалин забезпечується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46, 53 КУ N 132/94;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37 ЗУ N 2665;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від 27.01.95 N 58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4.8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Щорічні плани гірничих робіт на підприємствах вугільної, рудної, нерудної промисловості погоджені з Держгірпромнаглядом і дотримуються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51 КУ N 132/94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4.9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Щорічні плани робіт на підприємствах нафтогазовидобувної промисловості з розробки гідромінеральних ресурсів погоджені з Держгірпромнаглядом і дотримуються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51 КУ N 132/94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4.10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Геологічне (гідрогеологічне) проведення робіт забезпечується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38, 53 КУ N 132/94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Проведення маркшейдерських робіт, ведення геолого-маркшейдерської, технічної документації забезпечуються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53 КУ N 132/94; стаття 24 ЗУ N 1127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розробці родовищ та переробці мінеральної сировини правила та технології переробки мінеральної сировини з метою забезпечення повнішого вилучення корисних копалин та поліпшення якості кінцевої продукції додержуються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53 КУ N 132/94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4.13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Повнота геологічного вивчення, раціональне, комплексне використання та охорона надр в межах наданої в користування ділянки надр забезпечуються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24, 53 КУ N 132/94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Встановлений порядок забудови площ залягання корисних копалин загальнодержавного значення, а також будівництво на ділянках їх залягання споруд, не пов'язаних з видобуванням корисних копалин, дотримується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ПКМУ від 17.01.95 N 33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Безпека людей, майна і навколишнього природного середовища при розробці родовищ корисних копалин та експлуатації підземних споруд, не пов'язаних з видобуванням, забезпечується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статті 24, 53, 55 КУ N 132/94; 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18 ЗУ N 1127,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стаття 20 ЗУ N 2665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4.16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Встановлений порядок ведення робіт з ліквідації (консервації) об'єктів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надрокористування</w:t>
            </w:r>
            <w:proofErr w:type="spellEnd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вимоги із забезпечення охорони надр, а під час консервації також вимоги, що забезпечують збереження гірничих виробок (свердловин) на час консервації, дотримуються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54 КУ N 132/94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89"/>
        <w:gridCol w:w="9511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Примітка.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Пояснення до позначень, використаних у переліку питань для перевірки: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"Так"</w:t>
            </w:r>
          </w:p>
        </w:tc>
        <w:tc>
          <w:tcPr>
            <w:tcW w:w="45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так, виконано, дотримано, відповідає, присутнє;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"Ні"</w:t>
            </w:r>
          </w:p>
        </w:tc>
        <w:tc>
          <w:tcPr>
            <w:tcW w:w="45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ні, не виконано, не дотримано, не відповідає, відсутнє;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"НВ"</w:t>
            </w:r>
          </w:p>
        </w:tc>
        <w:tc>
          <w:tcPr>
            <w:tcW w:w="45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не вимагається від підприємства/об'єкта, що перевіряється;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4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"НП"</w:t>
            </w:r>
          </w:p>
        </w:tc>
        <w:tc>
          <w:tcPr>
            <w:tcW w:w="45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не перевірялося на цьому підприємстві/об'єкті.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V. Порушення вимог законодавства, які було виявлено під час перевірки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9"/>
        <w:gridCol w:w="1378"/>
        <w:gridCol w:w="1481"/>
        <w:gridCol w:w="7072"/>
      </w:tblGrid>
      <w:tr w:rsidR="00CD29F4" w:rsidRPr="00CD29F4" w:rsidTr="005F015D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</w:t>
            </w: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, вимоги якого порушено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Детальний опис виявленого порушення</w:t>
            </w: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9F4" w:rsidRPr="00CD29F4" w:rsidRDefault="00CD29F4" w:rsidP="005F015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реквізити норми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позначення НА</w:t>
            </w: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9F4" w:rsidRPr="00CD29F4" w:rsidRDefault="00CD29F4" w:rsidP="005F015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>1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Нормативно-правовий акт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Позначення НА мають відповідати позначенням Переліку нормативних документів, на підставі яких складено та яким відповідають питання, передбачені актом перевірки суб'єкта господарювання згідно з додатком.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Зазначається конкретний опис виявленого порушення відповідно до пункту нормативно-правового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з охорони праці, а також номер пункту, найменування та реквізити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зв'язку з виявленням порушень, зазначених у рядку N ___ таблиці, попереджаю про необхідність негайного зупинення робіт (виробництва)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(зазначити найменування об'єкта, машини, механізму, устаткування, інше; місцезнаходження (інвентарний номер))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(посада, прізвище, ім'я та по батькові роботодавця або його уповноваженої особи у родовому відмінку)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 (о)_______ год. ______ хв. "_____" _____________ 20____ року.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Фактичний час зупинення робіт (виробництва)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об ___ год. ___ хв. "___" _____________ 20__ року.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(у разі необхідності перелік продовжити)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негайного зупинення робіт (виробництва) відмовився 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(посада)</w:t>
            </w:r>
          </w:p>
        </w:tc>
        <w:tc>
          <w:tcPr>
            <w:tcW w:w="25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  <w:tc>
          <w:tcPr>
            <w:tcW w:w="25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VI. Перелік питань для контролю дій осіб, які проводять перевірку</w:t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0"/>
          <w:szCs w:val="20"/>
          <w:lang w:eastAsia="uk-UA"/>
        </w:rPr>
        <w:t>(заповнюється посадовою та/або уповноваженою особою суб'єкта господарювання)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66"/>
        <w:gridCol w:w="5448"/>
        <w:gridCol w:w="649"/>
        <w:gridCol w:w="649"/>
        <w:gridCol w:w="649"/>
        <w:gridCol w:w="649"/>
        <w:gridCol w:w="1790"/>
      </w:tblGrid>
      <w:tr w:rsidR="00CD29F4" w:rsidRPr="00CD29F4" w:rsidTr="005F015D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Питання, що підлягають контролю з боку підприємства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Нормативне обґрунтування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 проведення планової перевірки підприємство письмово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попереджено</w:t>
            </w:r>
            <w:proofErr w:type="spellEnd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не менше ніж за 10 календарних днів до її початку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4 статті 5 ЗУ N 877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Направлення на перевірку та службові посвідчення, що засвідчують осіб, які проводять перевірку, пред'явлено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5 статті 7, абзац третій статті 10 ЗУ N 877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Копію направлення на перевірку надано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5 статті 7, абзаци третій та шостий статті 10 ЗУ N 877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Перед початком здійснення перевірки особами, які її проводять,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запис про перевірку до відповідного журналу суб'єкта господарювання (за його наявності)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12 статті 4 ЗУ N 877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 час позапланової перевірки з'ясовувалися лише ті питання, необхідність перевірки яких стала підставою для її здійснення. У направленні на здійснення позапланової перевірки зазначено питання, що є підставою для здійснення такої перевірки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1 статті 6 ЗУ N 877</w:t>
            </w:r>
          </w:p>
        </w:tc>
      </w:tr>
    </w:tbl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VII. Пояснення, зауваження або заперечення щодо проведеного заходу та складеного </w:t>
      </w:r>
      <w:proofErr w:type="spellStart"/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Акта</w:t>
      </w:r>
      <w:proofErr w:type="spellEnd"/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перевірки, що мають місце з боку суб'єкта господарювання</w:t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0"/>
          <w:szCs w:val="20"/>
          <w:lang w:eastAsia="uk-UA"/>
        </w:rPr>
        <w:t>(заповнюється посадовою та/або уповноваженою особою суб'єкта господарювання)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4"/>
        <w:gridCol w:w="9926"/>
      </w:tblGrid>
      <w:tr w:rsidR="00CD29F4" w:rsidRPr="00CD29F4" w:rsidTr="005F015D">
        <w:trPr>
          <w:trHeight w:val="276"/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Зміст пояснень, зауважень або заперечень</w:t>
            </w:r>
          </w:p>
        </w:tc>
      </w:tr>
      <w:tr w:rsidR="00CD29F4" w:rsidRPr="00CD29F4" w:rsidTr="005F015D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9F4" w:rsidRPr="00CD29F4" w:rsidRDefault="00CD29F4" w:rsidP="005F015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9F4" w:rsidRPr="00CD29F4" w:rsidRDefault="00CD29F4" w:rsidP="005F015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D29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VIII. Підписи осіб, що брали участь у перевірці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Посадові особи Держгірпромнагляду України: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CD29F4" w:rsidRPr="00CD29F4" w:rsidTr="005F015D">
        <w:trPr>
          <w:tblCellSpacing w:w="18" w:type="dxa"/>
          <w:jc w:val="center"/>
        </w:trPr>
        <w:tc>
          <w:tcPr>
            <w:tcW w:w="17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(посада)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17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(посада)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17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(посада)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Посадові особи інших підприємств, установ та організацій: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CD29F4" w:rsidRPr="00CD29F4" w:rsidTr="005F015D">
        <w:trPr>
          <w:tblCellSpacing w:w="18" w:type="dxa"/>
          <w:jc w:val="center"/>
        </w:trPr>
        <w:tc>
          <w:tcPr>
            <w:tcW w:w="17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(посада)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17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(посада)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17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(посада)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Посадові та/або уповноважені особи суб'єкта господарювання, треті особи: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CD29F4" w:rsidRPr="00CD29F4" w:rsidTr="005F015D">
        <w:trPr>
          <w:tblCellSpacing w:w="18" w:type="dxa"/>
          <w:jc w:val="center"/>
        </w:trPr>
        <w:tc>
          <w:tcPr>
            <w:tcW w:w="17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(посада)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  <w:tr w:rsidR="00CD29F4" w:rsidRPr="00CD29F4" w:rsidTr="005F015D">
        <w:trPr>
          <w:tblCellSpacing w:w="18" w:type="dxa"/>
          <w:jc w:val="center"/>
        </w:trPr>
        <w:tc>
          <w:tcPr>
            <w:tcW w:w="17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(посада)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Цей Акт перевірки складено у 2-х примірниках.</w:t>
            </w:r>
          </w:p>
        </w:tc>
      </w:tr>
    </w:tbl>
    <w:p w:rsidR="00CD29F4" w:rsidRPr="00CD29F4" w:rsidRDefault="00CD29F4" w:rsidP="00CD2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Один примірник цього </w:t>
      </w:r>
      <w:proofErr w:type="spellStart"/>
      <w:r w:rsidRPr="00CD29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Акта</w:t>
      </w:r>
      <w:proofErr w:type="spellEnd"/>
      <w:r w:rsidRPr="00CD29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перевірки отримав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34"/>
        <w:gridCol w:w="1997"/>
        <w:gridCol w:w="3235"/>
        <w:gridCol w:w="2634"/>
      </w:tblGrid>
      <w:tr w:rsidR="00CD29F4" w:rsidRPr="00CD29F4" w:rsidTr="005F015D">
        <w:trPr>
          <w:tblCellSpacing w:w="18" w:type="dxa"/>
          <w:jc w:val="center"/>
        </w:trPr>
        <w:tc>
          <w:tcPr>
            <w:tcW w:w="12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(посада)</w:t>
            </w:r>
          </w:p>
        </w:tc>
        <w:tc>
          <w:tcPr>
            <w:tcW w:w="9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5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12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</w:tr>
    </w:tbl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 перевірки підписувати відмовився</w:t>
            </w:r>
          </w:p>
        </w:tc>
      </w:tr>
    </w:tbl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CD29F4" w:rsidRPr="00CD29F4" w:rsidTr="005F015D">
        <w:trPr>
          <w:tblCellSpacing w:w="18" w:type="dxa"/>
          <w:jc w:val="center"/>
        </w:trPr>
        <w:tc>
          <w:tcPr>
            <w:tcW w:w="17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(посада)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 та по батькові)</w:t>
            </w:r>
          </w:p>
        </w:tc>
        <w:tc>
          <w:tcPr>
            <w:tcW w:w="165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</w:tr>
    </w:tbl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29F4" w:rsidRPr="00CD29F4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 перевірки направлено листом від "___" _____________ 20__ року N ___</w:t>
            </w:r>
          </w:p>
          <w:p w:rsidR="00CD29F4" w:rsidRPr="00CD29F4" w:rsidRDefault="00CD29F4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CD29F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Заповнюється у разі необхідності внесення додаткової інформації за результатами перевірки (результати інструментальних замірів та їх місця, дані про опитаних працівників під час перевірки тощо).</w:t>
            </w:r>
          </w:p>
        </w:tc>
      </w:tr>
    </w:tbl>
    <w:p w:rsidR="00CD29F4" w:rsidRPr="00CD29F4" w:rsidRDefault="00CD29F4" w:rsidP="00CD29F4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D29F4" w:rsidRPr="00CD29F4" w:rsidRDefault="00CD29F4" w:rsidP="00CD29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D29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D29F4" w:rsidRPr="00CD29F4" w:rsidTr="005F015D">
        <w:trPr>
          <w:tblCellSpacing w:w="18" w:type="dxa"/>
        </w:trPr>
        <w:tc>
          <w:tcPr>
            <w:tcW w:w="2500" w:type="pct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Заступник Голови</w:t>
            </w:r>
            <w:r w:rsidRPr="00CD29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Держгірпромнагляду України</w:t>
            </w:r>
          </w:p>
        </w:tc>
        <w:tc>
          <w:tcPr>
            <w:tcW w:w="2500" w:type="pct"/>
            <w:vAlign w:val="bottom"/>
            <w:hideMark/>
          </w:tcPr>
          <w:p w:rsidR="00CD29F4" w:rsidRPr="00CD29F4" w:rsidRDefault="00CD29F4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29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Дунас</w:t>
            </w:r>
            <w:proofErr w:type="spellEnd"/>
          </w:p>
        </w:tc>
      </w:tr>
    </w:tbl>
    <w:p w:rsidR="000837AE" w:rsidRPr="00CD29F4" w:rsidRDefault="00CD29F4"/>
    <w:sectPr w:rsidR="000837AE" w:rsidRPr="00CD2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F4"/>
    <w:rsid w:val="00CD29F4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6FDE9-2F5F-4B0F-AD53-800724D9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9F4"/>
    <w:rPr>
      <w:lang w:val="uk-UA"/>
    </w:rPr>
  </w:style>
  <w:style w:type="paragraph" w:styleId="2">
    <w:name w:val="heading 2"/>
    <w:basedOn w:val="a"/>
    <w:link w:val="20"/>
    <w:uiPriority w:val="9"/>
    <w:qFormat/>
    <w:rsid w:val="00CD29F4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D29F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9F4"/>
    <w:rPr>
      <w:rFonts w:ascii="Times New Roman" w:eastAsiaTheme="minorEastAsia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CD29F4"/>
    <w:rPr>
      <w:rFonts w:ascii="Times New Roman" w:eastAsiaTheme="minorEastAsia" w:hAnsi="Times New Roman" w:cs="Times New Roman"/>
      <w:b/>
      <w:bCs/>
      <w:sz w:val="27"/>
      <w:szCs w:val="27"/>
      <w:lang w:val="uk-UA" w:eastAsia="uk-UA"/>
    </w:rPr>
  </w:style>
  <w:style w:type="numbering" w:customStyle="1" w:styleId="1">
    <w:name w:val="Немає списку1"/>
    <w:next w:val="a2"/>
    <w:uiPriority w:val="99"/>
    <w:semiHidden/>
    <w:unhideWhenUsed/>
    <w:rsid w:val="00CD29F4"/>
  </w:style>
  <w:style w:type="paragraph" w:customStyle="1" w:styleId="msonormal0">
    <w:name w:val="msonormal"/>
    <w:basedOn w:val="a"/>
    <w:rsid w:val="00CD29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CD29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t.borovich\AppData\Roaming\Liga70\Client\Session\re20269_img_014.gif" TargetMode="External"/><Relationship Id="rId13" Type="http://schemas.openxmlformats.org/officeDocument/2006/relationships/image" Target="file:///C:\Users\t.borovich\AppData\Roaming\Liga70\Client\Session\re20269_img_019.gif" TargetMode="External"/><Relationship Id="rId18" Type="http://schemas.openxmlformats.org/officeDocument/2006/relationships/image" Target="file:///C:\Users\t.borovich\AppData\Roaming\Liga70\Client\Session\re20269_img_024.gif" TargetMode="External"/><Relationship Id="rId26" Type="http://schemas.openxmlformats.org/officeDocument/2006/relationships/image" Target="file:///C:\Users\t.borovich\AppData\Roaming\Liga70\Client\Session\re20269_img_032.gif" TargetMode="External"/><Relationship Id="rId3" Type="http://schemas.openxmlformats.org/officeDocument/2006/relationships/webSettings" Target="webSettings.xml"/><Relationship Id="rId21" Type="http://schemas.openxmlformats.org/officeDocument/2006/relationships/image" Target="file:///C:\Users\t.borovich\AppData\Roaming\Liga70\Client\Session\re20269_img_027.gif" TargetMode="External"/><Relationship Id="rId7" Type="http://schemas.openxmlformats.org/officeDocument/2006/relationships/image" Target="file:///C:\Users\t.borovich\AppData\Roaming\Liga70\Client\Session\re20269_img_013.gif" TargetMode="External"/><Relationship Id="rId12" Type="http://schemas.openxmlformats.org/officeDocument/2006/relationships/image" Target="file:///C:\Users\t.borovich\AppData\Roaming\Liga70\Client\Session\re20269_img_018.gif" TargetMode="External"/><Relationship Id="rId17" Type="http://schemas.openxmlformats.org/officeDocument/2006/relationships/image" Target="file:///C:\Users\t.borovich\AppData\Roaming\Liga70\Client\Session\re20269_img_023.gif" TargetMode="External"/><Relationship Id="rId25" Type="http://schemas.openxmlformats.org/officeDocument/2006/relationships/image" Target="file:///C:\Users\t.borovich\AppData\Roaming\Liga70\Client\Session\re20269_img_031.gif" TargetMode="External"/><Relationship Id="rId2" Type="http://schemas.openxmlformats.org/officeDocument/2006/relationships/settings" Target="settings.xml"/><Relationship Id="rId16" Type="http://schemas.openxmlformats.org/officeDocument/2006/relationships/image" Target="file:///C:\Users\t.borovich\AppData\Roaming\Liga70\Client\Session\re20269_img_022.gif" TargetMode="External"/><Relationship Id="rId20" Type="http://schemas.openxmlformats.org/officeDocument/2006/relationships/image" Target="file:///C:\Users\t.borovich\AppData\Roaming\Liga70\Client\Session\re20269_img_026.gif" TargetMode="External"/><Relationship Id="rId29" Type="http://schemas.openxmlformats.org/officeDocument/2006/relationships/image" Target="file:///C:\Users\t.borovich\AppData\Roaming\Liga70\Client\Session\re20269_img_035.gif" TargetMode="Externa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20269_img_012.gif" TargetMode="External"/><Relationship Id="rId11" Type="http://schemas.openxmlformats.org/officeDocument/2006/relationships/image" Target="file:///C:\Users\t.borovich\AppData\Roaming\Liga70\Client\Session\re20269_img_017.gif" TargetMode="External"/><Relationship Id="rId24" Type="http://schemas.openxmlformats.org/officeDocument/2006/relationships/image" Target="file:///C:\Users\t.borovich\AppData\Roaming\Liga70\Client\Session\re20269_img_030.gif" TargetMode="External"/><Relationship Id="rId5" Type="http://schemas.openxmlformats.org/officeDocument/2006/relationships/image" Target="file:///C:\Users\t.borovich\AppData\Roaming\Liga70\Client\Session\re20269_img_011.gif" TargetMode="External"/><Relationship Id="rId15" Type="http://schemas.openxmlformats.org/officeDocument/2006/relationships/image" Target="file:///C:\Users\t.borovich\AppData\Roaming\Liga70\Client\Session\re20269_img_021.gif" TargetMode="External"/><Relationship Id="rId23" Type="http://schemas.openxmlformats.org/officeDocument/2006/relationships/image" Target="file:///C:\Users\t.borovich\AppData\Roaming\Liga70\Client\Session\re20269_img_029.gif" TargetMode="External"/><Relationship Id="rId28" Type="http://schemas.openxmlformats.org/officeDocument/2006/relationships/image" Target="file:///C:\Users\t.borovich\AppData\Roaming\Liga70\Client\Session\re20269_img_034.gif" TargetMode="External"/><Relationship Id="rId10" Type="http://schemas.openxmlformats.org/officeDocument/2006/relationships/image" Target="file:///C:\Users\t.borovich\AppData\Roaming\Liga70\Client\Session\re20269_img_016.gif" TargetMode="External"/><Relationship Id="rId19" Type="http://schemas.openxmlformats.org/officeDocument/2006/relationships/image" Target="file:///C:\Users\t.borovich\AppData\Roaming\Liga70\Client\Session\re20269_img_025.gif" TargetMode="External"/><Relationship Id="rId31" Type="http://schemas.openxmlformats.org/officeDocument/2006/relationships/theme" Target="theme/theme1.xml"/><Relationship Id="rId4" Type="http://schemas.openxmlformats.org/officeDocument/2006/relationships/image" Target="file:///C:\Users\t.borovich\AppData\Roaming\Liga70\Client\Session\re20269_img_010.gif" TargetMode="External"/><Relationship Id="rId9" Type="http://schemas.openxmlformats.org/officeDocument/2006/relationships/image" Target="file:///C:\Users\t.borovich\AppData\Roaming\Liga70\Client\Session\re20269_img_015.gif" TargetMode="External"/><Relationship Id="rId14" Type="http://schemas.openxmlformats.org/officeDocument/2006/relationships/image" Target="file:///C:\Users\t.borovich\AppData\Roaming\Liga70\Client\Session\re20269_img_020.gif" TargetMode="External"/><Relationship Id="rId22" Type="http://schemas.openxmlformats.org/officeDocument/2006/relationships/image" Target="file:///C:\Users\t.borovich\AppData\Roaming\Liga70\Client\Session\re20269_img_028.gif" TargetMode="External"/><Relationship Id="rId27" Type="http://schemas.openxmlformats.org/officeDocument/2006/relationships/image" Target="file:///C:\Users\t.borovich\AppData\Roaming\Liga70\Client\Session\re20269_img_033.gi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2018-06-25T19:03:00Z</dcterms:created>
  <dcterms:modified xsi:type="dcterms:W3CDTF">2018-06-25T19:04:00Z</dcterms:modified>
</cp:coreProperties>
</file>