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bookmarkStart w:id="0" w:name="_GoBack"/>
      <w:bookmarkEnd w:id="0"/>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1664" w:rsidRPr="00491664" w:rsidTr="007A2CE8">
        <w:trPr>
          <w:tblCellSpacing w:w="18" w:type="dxa"/>
        </w:trPr>
        <w:tc>
          <w:tcPr>
            <w:tcW w:w="50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ЗАТВЕРДЖЕНО</w:t>
            </w:r>
            <w:r w:rsidRPr="00491664">
              <w:rPr>
                <w:rFonts w:ascii="Times New Roman" w:eastAsiaTheme="minorEastAsia" w:hAnsi="Times New Roman" w:cs="Times New Roman"/>
                <w:sz w:val="24"/>
                <w:szCs w:val="24"/>
                <w:lang w:eastAsia="uk-UA"/>
              </w:rPr>
              <w:br/>
              <w:t>Постанова Національної комісії, що здійснює державне регулювання у сферах енергетики та комунальних послуг</w:t>
            </w:r>
            <w:r w:rsidRPr="00491664">
              <w:rPr>
                <w:rFonts w:ascii="Times New Roman" w:eastAsiaTheme="minorEastAsia" w:hAnsi="Times New Roman" w:cs="Times New Roman"/>
                <w:sz w:val="24"/>
                <w:szCs w:val="24"/>
                <w:lang w:eastAsia="uk-UA"/>
              </w:rPr>
              <w:br/>
              <w:t>01 серпня 2017 року N 991</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Методика</w:t>
      </w:r>
      <w:r w:rsidRPr="00491664">
        <w:rPr>
          <w:rFonts w:ascii="Times New Roman" w:eastAsia="Times New Roman" w:hAnsi="Times New Roman" w:cs="Times New Roman"/>
          <w:b/>
          <w:bCs/>
          <w:sz w:val="27"/>
          <w:szCs w:val="27"/>
          <w:lang w:eastAsia="uk-UA"/>
        </w:rPr>
        <w:br/>
        <w:t xml:space="preserve">формування,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Pr="00491664">
        <w:rPr>
          <w:rFonts w:ascii="Times New Roman" w:eastAsia="Times New Roman" w:hAnsi="Times New Roman" w:cs="Times New Roman"/>
          <w:b/>
          <w:bCs/>
          <w:sz w:val="27"/>
          <w:szCs w:val="27"/>
          <w:lang w:eastAsia="uk-UA"/>
        </w:rPr>
        <w:t>когенераційних</w:t>
      </w:r>
      <w:proofErr w:type="spellEnd"/>
      <w:r w:rsidRPr="00491664">
        <w:rPr>
          <w:rFonts w:ascii="Times New Roman" w:eastAsia="Times New Roman" w:hAnsi="Times New Roman" w:cs="Times New Roman"/>
          <w:b/>
          <w:bCs/>
          <w:sz w:val="27"/>
          <w:szCs w:val="27"/>
          <w:lang w:eastAsia="uk-UA"/>
        </w:rPr>
        <w:t xml:space="preserve"> установках</w:t>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1. Загальні положення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1.1. Ця Методика визначає механізм формування, розрахунку та встановлення тарифів на електричну та (або) теплову енергію для суб'єктів господарювання, які провадять господарську діяльність з виробництва електричної та (або) теплової енергії на теплоелектроцентралях (далі - ТЕЦ), теплових електростанціях (далі - ТЕС) (крім виробництва електричної енергії за ціновими заявками)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 включаючи теплоелектроцентралі, теплоелектростанції та </w:t>
      </w:r>
      <w:proofErr w:type="spellStart"/>
      <w:r w:rsidRPr="00491664">
        <w:rPr>
          <w:rFonts w:ascii="Times New Roman" w:eastAsiaTheme="minorEastAsia" w:hAnsi="Times New Roman" w:cs="Times New Roman"/>
          <w:sz w:val="24"/>
          <w:szCs w:val="24"/>
          <w:lang w:eastAsia="uk-UA"/>
        </w:rPr>
        <w:t>когенераційні</w:t>
      </w:r>
      <w:proofErr w:type="spellEnd"/>
      <w:r w:rsidRPr="00491664">
        <w:rPr>
          <w:rFonts w:ascii="Times New Roman" w:eastAsiaTheme="minorEastAsia" w:hAnsi="Times New Roman" w:cs="Times New Roman"/>
          <w:sz w:val="24"/>
          <w:szCs w:val="24"/>
          <w:lang w:eastAsia="uk-UA"/>
        </w:rPr>
        <w:t xml:space="preserve"> установки з використанням альтернативних джерел енергії, та є ліцензіатами Національної комісії, що здійснює державне регулювання у сферах енергетики та комунальних послуг (далі - ліцензіати).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1.2. Ця Методика застосовується під час установлення Національною комісією, що здійснює державне регулювання у сферах енергетики та комунальних послуг (далі - НКРЕКП), тарифів на відпуск електричної енергії та (або) виробництво теплової енергії для ліцензіатів та поширюється на ліцензіатів під час формування та розрахунку зазначених тарифів.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1.3. У цій Методиці терміни вживаються у таких значеннях:</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базовий період - календарний рік, який передує планованому періоду;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виконання статті витрат - стаття вважається виконаною, якщо здійснено оплату за майно/товар/послугу і обома сторонами підписано акт передачі і прийняття робіт, або проведено вручення коносамента або іншого товарно-розпорядчого документа на майно/товар/послугу. Якщо за майно/товар/послугу здійснено попередню оплату, ліцензіат повинен підтвердити факт проведеного фінансування. Якщо майно/товар/послуга надані у кредит (кредиторська заборгованість), ліцензіат має надати підписаний обома сторонами акт передачі і прийняття робіт, вручений коносамент, або інший товарно-розпорядчий документ, що підтверджує виникнення зобов'язання;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виробнича собівартість - виражені у грошовій формі поточні витрати, які безпосередньо пов'язані з виробництвом електричної та (або)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енергетичне вугілля - імпортоване вугілля та вугілля внутрішнього видобутку, що використовується як паливо для виробництва</w:t>
      </w:r>
      <w:r w:rsidRPr="00491664">
        <w:rPr>
          <w:rFonts w:ascii="Times New Roman" w:eastAsiaTheme="minorEastAsia" w:hAnsi="Times New Roman" w:cs="Times New Roman"/>
          <w:b/>
          <w:bCs/>
          <w:i/>
          <w:iCs/>
          <w:sz w:val="24"/>
          <w:szCs w:val="24"/>
          <w:lang w:eastAsia="uk-UA"/>
        </w:rPr>
        <w:t xml:space="preserve"> </w:t>
      </w:r>
      <w:r w:rsidRPr="00491664">
        <w:rPr>
          <w:rFonts w:ascii="Times New Roman" w:eastAsiaTheme="minorEastAsia" w:hAnsi="Times New Roman" w:cs="Times New Roman"/>
          <w:sz w:val="24"/>
          <w:szCs w:val="24"/>
          <w:lang w:eastAsia="uk-UA"/>
        </w:rPr>
        <w:t>електричної енергії та (або)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заява - письмове звернення ліцензіата встановленої форми до НКРЕКП щодо встановлення або зміни тарифів на відпуск електричної енергії та (або) виробництво теплової енергії з підтверджуючими документами, передбаченими цією Методикою;</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xml:space="preserve">інвестиційна програма - план капітальних інвестицій та капітальних вкладень, сформований та схвалений відповідно до Порядку формування інвестиційних програм ліцензіатів з виробництва електричної та теплової енергії на теплоелектроцентралях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 затвердженого </w:t>
      </w:r>
      <w:r w:rsidRPr="00491664">
        <w:rPr>
          <w:rFonts w:ascii="Times New Roman" w:eastAsiaTheme="minorEastAsia" w:hAnsi="Times New Roman" w:cs="Times New Roman"/>
          <w:color w:val="0000FF"/>
          <w:sz w:val="24"/>
          <w:szCs w:val="24"/>
          <w:lang w:eastAsia="uk-UA"/>
        </w:rPr>
        <w:t>постановою НКРЕКП від 15 жовтня 2015 року N 2585</w:t>
      </w:r>
      <w:r w:rsidRPr="00491664">
        <w:rPr>
          <w:rFonts w:ascii="Times New Roman" w:eastAsiaTheme="minorEastAsia" w:hAnsi="Times New Roman" w:cs="Times New Roman"/>
          <w:sz w:val="24"/>
          <w:szCs w:val="24"/>
          <w:lang w:eastAsia="uk-UA"/>
        </w:rPr>
        <w:t>, зареєстрованою в Міністерстві юстиції України 05 листопада 2015 року за N 1367/27812 (далі - Порядок формування інвестиційних програм);</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контрольовані операційні витрати - статті операційних витрат, розмір яких залежить від управлінських рішень ліцензіата;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ліцензована діяльність - господарська діяльність з виробництва електричної та (або) теплової енергії на ТЕЦ, ТЕС (крім виробництва електричної енергії за ціновими заявками)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неконтрольовані операційні витрати - статті операційних витрат, на які ліцензіат не має безпосереднього впливу (податки, збори, платежі тощо), розмір яких установлюється відповідно до положень чинного законодавства України;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нецільове використання коштів - витрати ліцензіата на цілі або у розмірах, не передбачених встановленою структурою тарифу та/або схваленою інвестиційною програмою, а також використання сум коштів, передбачених структурою тарифу на виконання інвестиційної програми, та інших матеріальних витрат на забезпечення провадження ліцензованої діяльності, які були витрачені ліцензіатом на закупівлю товару (товарів), послуги (послуг) без дотримання принципів здійснення </w:t>
      </w:r>
      <w:proofErr w:type="spellStart"/>
      <w:r w:rsidRPr="00491664">
        <w:rPr>
          <w:rFonts w:ascii="Times New Roman" w:eastAsiaTheme="minorEastAsia" w:hAnsi="Times New Roman" w:cs="Times New Roman"/>
          <w:sz w:val="24"/>
          <w:szCs w:val="24"/>
          <w:lang w:eastAsia="uk-UA"/>
        </w:rPr>
        <w:t>закупівель</w:t>
      </w:r>
      <w:proofErr w:type="spellEnd"/>
      <w:r w:rsidRPr="00491664">
        <w:rPr>
          <w:rFonts w:ascii="Times New Roman" w:eastAsiaTheme="minorEastAsia" w:hAnsi="Times New Roman" w:cs="Times New Roman"/>
          <w:sz w:val="24"/>
          <w:szCs w:val="24"/>
          <w:lang w:eastAsia="uk-UA"/>
        </w:rPr>
        <w:t xml:space="preserve"> відповідно до вимог </w:t>
      </w:r>
      <w:r w:rsidRPr="00491664">
        <w:rPr>
          <w:rFonts w:ascii="Times New Roman" w:eastAsiaTheme="minorEastAsia" w:hAnsi="Times New Roman" w:cs="Times New Roman"/>
          <w:color w:val="0000FF"/>
          <w:sz w:val="24"/>
          <w:szCs w:val="24"/>
          <w:lang w:eastAsia="uk-UA"/>
        </w:rPr>
        <w:t>Закону України "Про публічні закупівлі"</w:t>
      </w:r>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обґрунтування - фактичні дані, підтвердження та посилання на нормативно-правові акти, фінансові, технічні документи та інші документи, що доводять необхідність виконання та фінансування заходів на період регулювання (планований період) для здійснення ліцензованої діяльності;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операційна діяльність (основна діяльність) - діяльність, пов'язана з виробництвом електричної та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основні засоби - матеріальні активи, які підприємство утримує з метою використання у процесі виробництва,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становить більше одного року (або операційного циклу, якщо він довший за рік);</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планований період - період тривалістю 12 календарних місяців, на який здійснюється формування, розрахунок та встановлення тарифів;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структура тарифу - структура обґрунтованих витрат ліцензіата (операційних, фінансових витрат та прибутку) на здійснення ліцензованої діяльності, що групуються за економічними елементами, і на основі яких розраховуються та встановлюються тарифи;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тариф на електричну енергію, що виробляється на ТЕЦ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 (далі - тариф на відпуск електричної енергії) - вартість одиниці (1 </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xml:space="preserve">) електричної енергії, відпущеної з шин ТЕЦ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установок, визначена як грошовий вираз суми планованих економічно обґрунтованих витрат на виробництво та планованого прибутку, який встановлюється НКРЕКП без урахування податку на додану вартість;</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xml:space="preserve">тариф на теплову енергію, що виробляється на ТЕЦ, ТЕС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 (далі - тариф на виробництво теплової енергії) - вартість виробленої одиниці (1 </w:t>
      </w:r>
      <w:proofErr w:type="spellStart"/>
      <w:r w:rsidRPr="00491664">
        <w:rPr>
          <w:rFonts w:ascii="Times New Roman" w:eastAsiaTheme="minorEastAsia" w:hAnsi="Times New Roman" w:cs="Times New Roman"/>
          <w:sz w:val="24"/>
          <w:szCs w:val="24"/>
          <w:lang w:eastAsia="uk-UA"/>
        </w:rPr>
        <w:t>Гкал</w:t>
      </w:r>
      <w:proofErr w:type="spellEnd"/>
      <w:r w:rsidRPr="00491664">
        <w:rPr>
          <w:rFonts w:ascii="Times New Roman" w:eastAsiaTheme="minorEastAsia" w:hAnsi="Times New Roman" w:cs="Times New Roman"/>
          <w:sz w:val="24"/>
          <w:szCs w:val="24"/>
          <w:lang w:eastAsia="uk-UA"/>
        </w:rPr>
        <w:t>) теплової енергії як грошовий вираз суми планованих економічно обґрунтованих витрат</w:t>
      </w:r>
      <w:r w:rsidRPr="00491664">
        <w:rPr>
          <w:rFonts w:ascii="Times New Roman" w:eastAsiaTheme="minorEastAsia" w:hAnsi="Times New Roman" w:cs="Times New Roman"/>
          <w:b/>
          <w:bCs/>
          <w:sz w:val="24"/>
          <w:szCs w:val="24"/>
          <w:lang w:eastAsia="uk-UA"/>
        </w:rPr>
        <w:t xml:space="preserve"> </w:t>
      </w:r>
      <w:r w:rsidRPr="00491664">
        <w:rPr>
          <w:rFonts w:ascii="Times New Roman" w:eastAsiaTheme="minorEastAsia" w:hAnsi="Times New Roman" w:cs="Times New Roman"/>
          <w:sz w:val="24"/>
          <w:szCs w:val="24"/>
          <w:lang w:eastAsia="uk-UA"/>
        </w:rPr>
        <w:t>на виробництво та планованого прибутку, який встановлюється НКРЕКП без урахування податку на додану вартість.</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Інші терміни вживаються у значенні, наведеному в </w:t>
      </w:r>
      <w:r w:rsidRPr="00491664">
        <w:rPr>
          <w:rFonts w:ascii="Times New Roman" w:eastAsiaTheme="minorEastAsia" w:hAnsi="Times New Roman" w:cs="Times New Roman"/>
          <w:color w:val="0000FF"/>
          <w:sz w:val="24"/>
          <w:szCs w:val="24"/>
          <w:lang w:eastAsia="uk-UA"/>
        </w:rPr>
        <w:t>Податковому кодексі України</w:t>
      </w:r>
      <w:r w:rsidRPr="00491664">
        <w:rPr>
          <w:rFonts w:ascii="Times New Roman" w:eastAsiaTheme="minorEastAsia" w:hAnsi="Times New Roman" w:cs="Times New Roman"/>
          <w:sz w:val="24"/>
          <w:szCs w:val="24"/>
          <w:lang w:eastAsia="uk-UA"/>
        </w:rPr>
        <w:t xml:space="preserve">, </w:t>
      </w:r>
      <w:r w:rsidRPr="00491664">
        <w:rPr>
          <w:rFonts w:ascii="Times New Roman" w:eastAsiaTheme="minorEastAsia" w:hAnsi="Times New Roman" w:cs="Times New Roman"/>
          <w:color w:val="0000FF"/>
          <w:sz w:val="24"/>
          <w:szCs w:val="24"/>
          <w:lang w:eastAsia="uk-UA"/>
        </w:rPr>
        <w:t>законах України "Про ринок електричної енергії"</w:t>
      </w:r>
      <w:r w:rsidRPr="00491664">
        <w:rPr>
          <w:rFonts w:ascii="Times New Roman" w:eastAsiaTheme="minorEastAsia" w:hAnsi="Times New Roman" w:cs="Times New Roman"/>
          <w:sz w:val="24"/>
          <w:szCs w:val="24"/>
          <w:lang w:eastAsia="uk-UA"/>
        </w:rPr>
        <w:t xml:space="preserve">, </w:t>
      </w:r>
      <w:r w:rsidRPr="00491664">
        <w:rPr>
          <w:rFonts w:ascii="Times New Roman" w:eastAsiaTheme="minorEastAsia" w:hAnsi="Times New Roman" w:cs="Times New Roman"/>
          <w:color w:val="0000FF"/>
          <w:sz w:val="24"/>
          <w:szCs w:val="24"/>
          <w:lang w:eastAsia="uk-UA"/>
        </w:rPr>
        <w:t>"Про теплопостачання"</w:t>
      </w:r>
      <w:r w:rsidRPr="00491664">
        <w:rPr>
          <w:rFonts w:ascii="Times New Roman" w:eastAsiaTheme="minorEastAsia" w:hAnsi="Times New Roman" w:cs="Times New Roman"/>
          <w:sz w:val="24"/>
          <w:szCs w:val="24"/>
          <w:lang w:eastAsia="uk-UA"/>
        </w:rPr>
        <w:t xml:space="preserve">, </w:t>
      </w:r>
      <w:r w:rsidRPr="00491664">
        <w:rPr>
          <w:rFonts w:ascii="Times New Roman" w:eastAsiaTheme="minorEastAsia" w:hAnsi="Times New Roman" w:cs="Times New Roman"/>
          <w:color w:val="0000FF"/>
          <w:sz w:val="24"/>
          <w:szCs w:val="24"/>
          <w:lang w:eastAsia="uk-UA"/>
        </w:rPr>
        <w:t>"Про комбіноване виробництво теплової та електричної енергії (</w:t>
      </w:r>
      <w:proofErr w:type="spellStart"/>
      <w:r w:rsidRPr="00491664">
        <w:rPr>
          <w:rFonts w:ascii="Times New Roman" w:eastAsiaTheme="minorEastAsia" w:hAnsi="Times New Roman" w:cs="Times New Roman"/>
          <w:color w:val="0000FF"/>
          <w:sz w:val="24"/>
          <w:szCs w:val="24"/>
          <w:lang w:eastAsia="uk-UA"/>
        </w:rPr>
        <w:t>когенерацію</w:t>
      </w:r>
      <w:proofErr w:type="spellEnd"/>
      <w:r w:rsidRPr="00491664">
        <w:rPr>
          <w:rFonts w:ascii="Times New Roman" w:eastAsiaTheme="minorEastAsia" w:hAnsi="Times New Roman" w:cs="Times New Roman"/>
          <w:color w:val="0000FF"/>
          <w:sz w:val="24"/>
          <w:szCs w:val="24"/>
          <w:lang w:eastAsia="uk-UA"/>
        </w:rPr>
        <w:t xml:space="preserve">) та використання скидного </w:t>
      </w:r>
      <w:proofErr w:type="spellStart"/>
      <w:r w:rsidRPr="00491664">
        <w:rPr>
          <w:rFonts w:ascii="Times New Roman" w:eastAsiaTheme="minorEastAsia" w:hAnsi="Times New Roman" w:cs="Times New Roman"/>
          <w:color w:val="0000FF"/>
          <w:sz w:val="24"/>
          <w:szCs w:val="24"/>
          <w:lang w:eastAsia="uk-UA"/>
        </w:rPr>
        <w:t>енергопотенціалу</w:t>
      </w:r>
      <w:proofErr w:type="spellEnd"/>
      <w:r w:rsidRPr="00491664">
        <w:rPr>
          <w:rFonts w:ascii="Times New Roman" w:eastAsiaTheme="minorEastAsia" w:hAnsi="Times New Roman" w:cs="Times New Roman"/>
          <w:color w:val="0000FF"/>
          <w:sz w:val="24"/>
          <w:szCs w:val="24"/>
          <w:lang w:eastAsia="uk-UA"/>
        </w:rPr>
        <w:t>"</w:t>
      </w:r>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1.4. Тарифи на відпуск електричної енергії та (або) виробництво теплової енергії та їх структури формуються на планований період.</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1.5. Формування тарифів та їх структури на відпуск електричної енергії та (або) виробництво теплової енергії здійснюється з урахуванням витрат за кожним видом діяльності, облік яких ведеться ліцензіатом окремо.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1.6. У розрахунках тарифів на відпуск електричної енергії та виробництво теплової енергії витрати (крім витрат на паливо) розподіляються між видами виробництва </w:t>
      </w:r>
      <w:proofErr w:type="spellStart"/>
      <w:r w:rsidRPr="00491664">
        <w:rPr>
          <w:rFonts w:ascii="Times New Roman" w:eastAsiaTheme="minorEastAsia" w:hAnsi="Times New Roman" w:cs="Times New Roman"/>
          <w:sz w:val="24"/>
          <w:szCs w:val="24"/>
          <w:lang w:eastAsia="uk-UA"/>
        </w:rPr>
        <w:t>пропорційно</w:t>
      </w:r>
      <w:proofErr w:type="spellEnd"/>
      <w:r w:rsidRPr="00491664">
        <w:rPr>
          <w:rFonts w:ascii="Times New Roman" w:eastAsiaTheme="minorEastAsia" w:hAnsi="Times New Roman" w:cs="Times New Roman"/>
          <w:sz w:val="24"/>
          <w:szCs w:val="24"/>
          <w:lang w:eastAsia="uk-UA"/>
        </w:rPr>
        <w:t xml:space="preserve"> витратам умовного палива на виробництво електричної енергії та на виробництво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1.7. Для визначення собівартості відпуску одиниці електричної та (або) виробництва теплової енергії сума витрат ділиться на кількість відпущеної/виробленої енергії кожного виду. Собівартість відпуску електричної енергії визначається в розрахунку на 1 </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xml:space="preserve"> без урахування податку на додану вартість, собівартість виробництва теплової енергії визначається в розрахунку на 1 </w:t>
      </w:r>
      <w:proofErr w:type="spellStart"/>
      <w:r w:rsidRPr="00491664">
        <w:rPr>
          <w:rFonts w:ascii="Times New Roman" w:eastAsiaTheme="minorEastAsia" w:hAnsi="Times New Roman" w:cs="Times New Roman"/>
          <w:sz w:val="24"/>
          <w:szCs w:val="24"/>
          <w:lang w:eastAsia="uk-UA"/>
        </w:rPr>
        <w:t>Гкал</w:t>
      </w:r>
      <w:proofErr w:type="spellEnd"/>
      <w:r w:rsidRPr="00491664">
        <w:rPr>
          <w:rFonts w:ascii="Times New Roman" w:eastAsiaTheme="minorEastAsia" w:hAnsi="Times New Roman" w:cs="Times New Roman"/>
          <w:sz w:val="24"/>
          <w:szCs w:val="24"/>
          <w:lang w:eastAsia="uk-UA"/>
        </w:rPr>
        <w:t xml:space="preserve"> без урахування податку на додану вартість.</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Повна собівартість складається із сукупності виробничої собівартості, адміністративних, інших операційних та фінансових витрат.</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1.8. Формування тарифів та їх структури на відпуск електричної енергії та (або) виробництво теплової енергії здійснюється ліцензіатами відповідно до річних планів виробництва та відпуску електричної та (або) теплової енергії, планованих економічно обґрунтованих витрат, державних, галузевих нормативів витрат ресурсів, техніко-економічних розрахунків, кошторисів, з урахуванням ставок податків і зборів, цін на матеріальні ресурси та послуги у планованому періоді, а також планованого прибутку.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1.9. Тариф на відпуск електричної енергії визначається шляхом ділення суми планованих річних витрат, що включаються до повної собівартості, та річного планованого прибутку від діяльності з виробництва електричної енергії на планований річний обсяг відпуску електричної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Тариф на виробництво теплової енергії визначається шляхом ділення суми планованих річних витрат, що включаються до повної собівартості, та річного планованого прибутку від діяльності з виробництва теплової енергії на планований річний обсяг відпуску теплової енергії з колекторів </w:t>
      </w:r>
      <w:proofErr w:type="spellStart"/>
      <w:r w:rsidRPr="00491664">
        <w:rPr>
          <w:rFonts w:ascii="Times New Roman" w:eastAsiaTheme="minorEastAsia" w:hAnsi="Times New Roman" w:cs="Times New Roman"/>
          <w:sz w:val="24"/>
          <w:szCs w:val="24"/>
          <w:lang w:eastAsia="uk-UA"/>
        </w:rPr>
        <w:t>теплогенеруючих</w:t>
      </w:r>
      <w:proofErr w:type="spellEnd"/>
      <w:r w:rsidRPr="00491664">
        <w:rPr>
          <w:rFonts w:ascii="Times New Roman" w:eastAsiaTheme="minorEastAsia" w:hAnsi="Times New Roman" w:cs="Times New Roman"/>
          <w:sz w:val="24"/>
          <w:szCs w:val="24"/>
          <w:lang w:eastAsia="uk-UA"/>
        </w:rPr>
        <w:t xml:space="preserve"> джерел ліцензіата.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1.10. За наявності витрат, що спричиняють різну собівартість виробництва теплової енергії для різних груп споживачів, тарифи на виробництво теплової енергії формуються в розрізі груп споживачів.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xml:space="preserve">1.11. Витрати, об'єктивне нормування яких неможливе, плануються з урахуванням витрат за базовий період, прогнозних індексів цін виробників промислової продукції та на підставі кошторисів, </w:t>
      </w:r>
      <w:proofErr w:type="spellStart"/>
      <w:r w:rsidRPr="00491664">
        <w:rPr>
          <w:rFonts w:ascii="Times New Roman" w:eastAsiaTheme="minorEastAsia" w:hAnsi="Times New Roman" w:cs="Times New Roman"/>
          <w:sz w:val="24"/>
          <w:szCs w:val="24"/>
          <w:lang w:eastAsia="uk-UA"/>
        </w:rPr>
        <w:t>прайсів</w:t>
      </w:r>
      <w:proofErr w:type="spellEnd"/>
      <w:r w:rsidRPr="00491664">
        <w:rPr>
          <w:rFonts w:ascii="Times New Roman" w:eastAsiaTheme="minorEastAsia" w:hAnsi="Times New Roman" w:cs="Times New Roman"/>
          <w:sz w:val="24"/>
          <w:szCs w:val="24"/>
          <w:lang w:eastAsia="uk-UA"/>
        </w:rPr>
        <w:t xml:space="preserve"> та інших </w:t>
      </w:r>
      <w:proofErr w:type="spellStart"/>
      <w:r w:rsidRPr="00491664">
        <w:rPr>
          <w:rFonts w:ascii="Times New Roman" w:eastAsiaTheme="minorEastAsia" w:hAnsi="Times New Roman" w:cs="Times New Roman"/>
          <w:sz w:val="24"/>
          <w:szCs w:val="24"/>
          <w:lang w:eastAsia="uk-UA"/>
        </w:rPr>
        <w:t>обґрунтовуючих</w:t>
      </w:r>
      <w:proofErr w:type="spellEnd"/>
      <w:r w:rsidRPr="00491664">
        <w:rPr>
          <w:rFonts w:ascii="Times New Roman" w:eastAsiaTheme="minorEastAsia" w:hAnsi="Times New Roman" w:cs="Times New Roman"/>
          <w:sz w:val="24"/>
          <w:szCs w:val="24"/>
          <w:lang w:eastAsia="uk-UA"/>
        </w:rPr>
        <w:t xml:space="preserve"> матеріалів.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1.12. Витрати, пов'язані з транспортуванням та постачанням електричної та (або) теплової енергії (у тому числі витрати на підживлення теплової мережі), до розрахунків тарифів на виробництво електричної та (або) теплової енергії не включаються.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У разі виникнення у відповідному виробничому підрозділі, що забезпечує підживлення теплової мережі, витрат, які відносяться до інших видів господарської діяльності, окрім виробництва електричної та (або) теплової енергії, такі витрати розподіляються між видами діяльності </w:t>
      </w:r>
      <w:proofErr w:type="spellStart"/>
      <w:r w:rsidRPr="00491664">
        <w:rPr>
          <w:rFonts w:ascii="Times New Roman" w:eastAsiaTheme="minorEastAsia" w:hAnsi="Times New Roman" w:cs="Times New Roman"/>
          <w:sz w:val="24"/>
          <w:szCs w:val="24"/>
          <w:lang w:eastAsia="uk-UA"/>
        </w:rPr>
        <w:t>пропорційно</w:t>
      </w:r>
      <w:proofErr w:type="spellEnd"/>
      <w:r w:rsidRPr="00491664">
        <w:rPr>
          <w:rFonts w:ascii="Times New Roman" w:eastAsiaTheme="minorEastAsia" w:hAnsi="Times New Roman" w:cs="Times New Roman"/>
          <w:sz w:val="24"/>
          <w:szCs w:val="24"/>
          <w:lang w:eastAsia="uk-UA"/>
        </w:rPr>
        <w:t xml:space="preserve"> обсягам води, яка планується до використання для виробництва електричної та (або) теплової енергії та обсягам води, що плануються для використання в інших видах господарської діяльності.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1.13. Перехресне субсидіювання одних видів діяльності за рахунок інших не допускається.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1.14. Ліцензіат інформує НКРЕКП про провадження інших видів господарської діяльності, крім ліцензованої, із зазначенням видів такої діяльності та фінансового результату від її здійснення за період, який передує базовому.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Інші доходи, отримані або що можуть бути отримані в результаті провадження інших видів господарської діяльності (у тому числі доходи від розміщення коштів на депозитах, від здавання майна в оренду, кошти від реалізації цінних паперів, продажу металобрухту, оливи тощо), що є похідними від доходів від основної діяльності, можуть враховуватись НКРЕКП як додаткове джерело фінансування інвестиційної програми або операційних витрат.</w:t>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2. Загальні вимоги до формування планів виробництва та планованих витрат</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2.1. Річні плани виробництва електричної та (або) теплової енергії складаються на підставі фактичних даних та планованих обсягів відпуску електричної енергії та (або) виробництва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2.2. Плановані обсяги виробництва визначаються з урахуванням показників укладених зі споживачами договорів, на підставі міжгалузевих, галузевих та регіональних </w:t>
      </w:r>
      <w:proofErr w:type="spellStart"/>
      <w:r w:rsidRPr="00491664">
        <w:rPr>
          <w:rFonts w:ascii="Times New Roman" w:eastAsiaTheme="minorEastAsia" w:hAnsi="Times New Roman" w:cs="Times New Roman"/>
          <w:sz w:val="24"/>
          <w:szCs w:val="24"/>
          <w:lang w:eastAsia="uk-UA"/>
        </w:rPr>
        <w:t>методик</w:t>
      </w:r>
      <w:proofErr w:type="spellEnd"/>
      <w:r w:rsidRPr="00491664">
        <w:rPr>
          <w:rFonts w:ascii="Times New Roman" w:eastAsiaTheme="minorEastAsia" w:hAnsi="Times New Roman" w:cs="Times New Roman"/>
          <w:sz w:val="24"/>
          <w:szCs w:val="24"/>
          <w:lang w:eastAsia="uk-UA"/>
        </w:rPr>
        <w:t>, інших нормативних документів з нормування витрат та втрат ресурсів, у яких враховуються основні особливості технологічних процесів конкретного виробництва, та Прогнозного балансу електроенергії Об'єднаної енергетичної системи України.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2.3. При розрахунках тарифів ціни на паливно-мастильні матеріали, </w:t>
      </w:r>
      <w:proofErr w:type="spellStart"/>
      <w:r w:rsidRPr="00491664">
        <w:rPr>
          <w:rFonts w:ascii="Times New Roman" w:eastAsiaTheme="minorEastAsia" w:hAnsi="Times New Roman" w:cs="Times New Roman"/>
          <w:sz w:val="24"/>
          <w:szCs w:val="24"/>
          <w:lang w:eastAsia="uk-UA"/>
        </w:rPr>
        <w:t>хімреагенти</w:t>
      </w:r>
      <w:proofErr w:type="spellEnd"/>
      <w:r w:rsidRPr="00491664">
        <w:rPr>
          <w:rFonts w:ascii="Times New Roman" w:eastAsiaTheme="minorEastAsia" w:hAnsi="Times New Roman" w:cs="Times New Roman"/>
          <w:sz w:val="24"/>
          <w:szCs w:val="24"/>
          <w:lang w:eastAsia="uk-UA"/>
        </w:rPr>
        <w:t>, необхідні комплектуючі матеріали, запчастини, інші матеріали та послуги приймаються на підставі цін, які склалися на ринку України, комерційних пропозицій, договорів та інших підтверджуючих документів, з урахуванням зростання в межах прогнозного індексу цін виробників промислової продукції.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2.4. Для врахування у тарифах коштів на виконання заходів інвестиційної програми ліцензіат подає до НКРЕКП інвестиційну програму відповідно до Порядку формування інвестиційних програм, а також розрахунки економічного ефекту від впровадження заходів інвестиційної програми (за можливості їх здійснення).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Економічний ефект від впроваджених заходів схваленої інвестиційної програми за попередні періоди враховується в розрахунках тарифів на відпуск електричної енергії та (або) виробництво теплової енергії на планований період. У разі необґрунтованого невиконання заходів, що передбачені інвестиційною програмою, НКРЕКП може прийняти рішення про </w:t>
      </w:r>
      <w:r w:rsidRPr="00491664">
        <w:rPr>
          <w:rFonts w:ascii="Times New Roman" w:eastAsiaTheme="minorEastAsia" w:hAnsi="Times New Roman" w:cs="Times New Roman"/>
          <w:sz w:val="24"/>
          <w:szCs w:val="24"/>
          <w:lang w:eastAsia="uk-UA"/>
        </w:rPr>
        <w:lastRenderedPageBreak/>
        <w:t>вилучення зі структури тарифів на відпуск електричної та виробництво теплової енергії невикористаних коштів з додатковим вирахуванням відсотків за користування цими коштами на рівні облікової ставки Національного банку України за минулі періоди.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2.5. При зростанні планованих витрат на виробництво електричної та (або) теплової енергії у порівнянні з базовим періодом більше ніж на величину індексу цін виробників промислової продукції відповідно до основних прогнозних </w:t>
      </w:r>
      <w:proofErr w:type="spellStart"/>
      <w:r w:rsidRPr="00491664">
        <w:rPr>
          <w:rFonts w:ascii="Times New Roman" w:eastAsiaTheme="minorEastAsia" w:hAnsi="Times New Roman" w:cs="Times New Roman"/>
          <w:sz w:val="24"/>
          <w:szCs w:val="24"/>
          <w:lang w:eastAsia="uk-UA"/>
        </w:rPr>
        <w:t>макропоказників</w:t>
      </w:r>
      <w:proofErr w:type="spellEnd"/>
      <w:r w:rsidRPr="00491664">
        <w:rPr>
          <w:rFonts w:ascii="Times New Roman" w:eastAsiaTheme="minorEastAsia" w:hAnsi="Times New Roman" w:cs="Times New Roman"/>
          <w:sz w:val="24"/>
          <w:szCs w:val="24"/>
          <w:lang w:eastAsia="uk-UA"/>
        </w:rPr>
        <w:t xml:space="preserve"> економічного і соціального розвитку України (сценарій 1), схвалених постановою Кабінету Міністрів України, ліцензіат подає обґрунтування такого зростання.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2.6. Планування витрат на оплату праці для включення до структури тарифів здійснюється з урахуванням положень чинного законодавства України та на підставі Порядку визначення витрат на оплату праці, які враховуються у тарифах на розподіл 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 затвердженого </w:t>
      </w:r>
      <w:r w:rsidRPr="00491664">
        <w:rPr>
          <w:rFonts w:ascii="Times New Roman" w:eastAsiaTheme="minorEastAsia" w:hAnsi="Times New Roman" w:cs="Times New Roman"/>
          <w:color w:val="0000FF"/>
          <w:sz w:val="24"/>
          <w:szCs w:val="24"/>
          <w:lang w:eastAsia="uk-UA"/>
        </w:rPr>
        <w:t>постановою НКРЕКП від 26 жовтня 2015 року N 2645</w:t>
      </w:r>
      <w:r w:rsidRPr="00491664">
        <w:rPr>
          <w:rFonts w:ascii="Times New Roman" w:eastAsiaTheme="minorEastAsia" w:hAnsi="Times New Roman" w:cs="Times New Roman"/>
          <w:sz w:val="24"/>
          <w:szCs w:val="24"/>
          <w:lang w:eastAsia="uk-UA"/>
        </w:rPr>
        <w:t>, зареєстрованого в Міністерстві юстиції України 13 листопада 2015 року за N 1431/27876, із забезпеченням мінімальної заробітної плати та інших гарантій з оплати праці, передбачених чинним законодавством України. У разі необхідності збільшення чисельності працівників, оплата праці яких включається до витрат на виробництво електричної та (або) теплової енергії, ліцензіат подає до НКРЕКП для погодження відповідні пояснення та обґрунтування таких змін.</w:t>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3. Визначення величини і групування планованих витрат</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3.1. Планування витрат, що включаються до повної собівартості виробництва електричної та (або) теплової енергії, здійснюється з урахуванням витрат операційної діяльності та фінансових витрат, пов'язаних з діяльністю з виробництва електричної та (або)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3.2. Обсяг витрат, що включаються до виробничої собівартості, визначається із застосуванням нормативного методу на підставі результатів аналізу витрат за базовий період з урахуванням змін, які передбачаються у планованому періоді, цін (тарифів) у планованому періоді та умов договорів. Витрати, об'єктивне нормування яких неможливе, визначаються відповідно до пункту 1.11 глави 1 цієї Методики.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Закупівля товарів та послуг здійснюється ліцензіатом із дотриманням принципів здійснення </w:t>
      </w:r>
      <w:proofErr w:type="spellStart"/>
      <w:r w:rsidRPr="00491664">
        <w:rPr>
          <w:rFonts w:ascii="Times New Roman" w:eastAsiaTheme="minorEastAsia" w:hAnsi="Times New Roman" w:cs="Times New Roman"/>
          <w:sz w:val="24"/>
          <w:szCs w:val="24"/>
          <w:lang w:eastAsia="uk-UA"/>
        </w:rPr>
        <w:t>закупівель</w:t>
      </w:r>
      <w:proofErr w:type="spellEnd"/>
      <w:r w:rsidRPr="00491664">
        <w:rPr>
          <w:rFonts w:ascii="Times New Roman" w:eastAsiaTheme="minorEastAsia" w:hAnsi="Times New Roman" w:cs="Times New Roman"/>
          <w:sz w:val="24"/>
          <w:szCs w:val="24"/>
          <w:lang w:eastAsia="uk-UA"/>
        </w:rPr>
        <w:t xml:space="preserve"> відповідно до вимог </w:t>
      </w:r>
      <w:r w:rsidRPr="00491664">
        <w:rPr>
          <w:rFonts w:ascii="Times New Roman" w:eastAsiaTheme="minorEastAsia" w:hAnsi="Times New Roman" w:cs="Times New Roman"/>
          <w:color w:val="0000FF"/>
          <w:sz w:val="24"/>
          <w:szCs w:val="24"/>
          <w:lang w:eastAsia="uk-UA"/>
        </w:rPr>
        <w:t>Закону України "Про публічні закупівлі"</w:t>
      </w:r>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3.3. До складу виробничої собівартості електричної та (або) теплової енергії включаються: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 паливо, а саме:</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придбання палива та його транспортування для виробництва електричної та (або) теплової енергії, які визначаються, виходячи з планованого обсягу відпуску/виробництва електричної та (або) теплової енергії, відповідно до річного плану виробництва, питомих норм витрат паливно-енергетичних ресурсів, визначених, затверджених та погоджених в установленому порядку, діючих цін (тарифів) на паливно-енергетичні ресурси та послуги (витрати) з транспортування, калорійних еквівалентів, обсягу енергії природного газу, визначених умовами договору, сертифікатами постачальників чи даних базового періоду.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У розрахунках тарифів на відпуск електричної енергії та (або) виробництво теплової енергії ціна на енергетичне вугілля не може бути врахована вищою, за індикативну ціну вугілля, яка </w:t>
      </w:r>
      <w:r w:rsidRPr="00491664">
        <w:rPr>
          <w:rFonts w:ascii="Times New Roman" w:eastAsiaTheme="minorEastAsia" w:hAnsi="Times New Roman" w:cs="Times New Roman"/>
          <w:sz w:val="24"/>
          <w:szCs w:val="24"/>
          <w:lang w:eastAsia="uk-UA"/>
        </w:rPr>
        <w:lastRenderedPageBreak/>
        <w:t>визначається на підставі середніх цін ф'ючерсних котирувань, визначених згідно з даними європейської енергетичної біржі "</w:t>
      </w:r>
      <w:proofErr w:type="spellStart"/>
      <w:r w:rsidRPr="00491664">
        <w:rPr>
          <w:rFonts w:ascii="Times New Roman" w:eastAsiaTheme="minorEastAsia" w:hAnsi="Times New Roman" w:cs="Times New Roman"/>
          <w:sz w:val="24"/>
          <w:szCs w:val="24"/>
          <w:lang w:eastAsia="uk-UA"/>
        </w:rPr>
        <w:t>European</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Energy</w:t>
      </w:r>
      <w:proofErr w:type="spellEnd"/>
      <w:r w:rsidRPr="00491664">
        <w:rPr>
          <w:rFonts w:ascii="Times New Roman" w:eastAsiaTheme="minorEastAsia" w:hAnsi="Times New Roman" w:cs="Times New Roman"/>
          <w:sz w:val="24"/>
          <w:szCs w:val="24"/>
          <w:lang w:eastAsia="uk-UA"/>
        </w:rPr>
        <w:t xml:space="preserve"> Exchange AG", видання "</w:t>
      </w:r>
      <w:proofErr w:type="spellStart"/>
      <w:r w:rsidRPr="00491664">
        <w:rPr>
          <w:rFonts w:ascii="Times New Roman" w:eastAsiaTheme="minorEastAsia" w:hAnsi="Times New Roman" w:cs="Times New Roman"/>
          <w:sz w:val="24"/>
          <w:szCs w:val="24"/>
          <w:lang w:eastAsia="uk-UA"/>
        </w:rPr>
        <w:t>Coal</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Trader</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International</w:t>
      </w:r>
      <w:proofErr w:type="spellEnd"/>
      <w:r w:rsidRPr="00491664">
        <w:rPr>
          <w:rFonts w:ascii="Times New Roman" w:eastAsiaTheme="minorEastAsia" w:hAnsi="Times New Roman" w:cs="Times New Roman"/>
          <w:sz w:val="24"/>
          <w:szCs w:val="24"/>
          <w:lang w:eastAsia="uk-UA"/>
        </w:rPr>
        <w:t>" компанії "</w:t>
      </w:r>
      <w:proofErr w:type="spellStart"/>
      <w:r w:rsidRPr="00491664">
        <w:rPr>
          <w:rFonts w:ascii="Times New Roman" w:eastAsiaTheme="minorEastAsia" w:hAnsi="Times New Roman" w:cs="Times New Roman"/>
          <w:sz w:val="24"/>
          <w:szCs w:val="24"/>
          <w:lang w:eastAsia="uk-UA"/>
        </w:rPr>
        <w:t>Platts</w:t>
      </w:r>
      <w:proofErr w:type="spellEnd"/>
      <w:r w:rsidRPr="00491664">
        <w:rPr>
          <w:rFonts w:ascii="Times New Roman" w:eastAsiaTheme="minorEastAsia" w:hAnsi="Times New Roman" w:cs="Times New Roman"/>
          <w:sz w:val="24"/>
          <w:szCs w:val="24"/>
          <w:lang w:eastAsia="uk-UA"/>
        </w:rPr>
        <w:t>", видання "</w:t>
      </w:r>
      <w:proofErr w:type="spellStart"/>
      <w:r w:rsidRPr="00491664">
        <w:rPr>
          <w:rFonts w:ascii="Times New Roman" w:eastAsiaTheme="minorEastAsia" w:hAnsi="Times New Roman" w:cs="Times New Roman"/>
          <w:sz w:val="24"/>
          <w:szCs w:val="24"/>
          <w:lang w:eastAsia="uk-UA"/>
        </w:rPr>
        <w:t>Argus</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Coal</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Daily</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International</w:t>
      </w:r>
      <w:proofErr w:type="spellEnd"/>
      <w:r w:rsidRPr="00491664">
        <w:rPr>
          <w:rFonts w:ascii="Times New Roman" w:eastAsiaTheme="minorEastAsia" w:hAnsi="Times New Roman" w:cs="Times New Roman"/>
          <w:sz w:val="24"/>
          <w:szCs w:val="24"/>
          <w:lang w:eastAsia="uk-UA"/>
        </w:rPr>
        <w:t>" компанії "</w:t>
      </w:r>
      <w:proofErr w:type="spellStart"/>
      <w:r w:rsidRPr="00491664">
        <w:rPr>
          <w:rFonts w:ascii="Times New Roman" w:eastAsiaTheme="minorEastAsia" w:hAnsi="Times New Roman" w:cs="Times New Roman"/>
          <w:sz w:val="24"/>
          <w:szCs w:val="24"/>
          <w:lang w:eastAsia="uk-UA"/>
        </w:rPr>
        <w:t>Argus</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Media</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Ltd</w:t>
      </w:r>
      <w:proofErr w:type="spellEnd"/>
      <w:r w:rsidRPr="00491664">
        <w:rPr>
          <w:rFonts w:ascii="Times New Roman" w:eastAsiaTheme="minorEastAsia" w:hAnsi="Times New Roman" w:cs="Times New Roman"/>
          <w:sz w:val="24"/>
          <w:szCs w:val="24"/>
          <w:lang w:eastAsia="uk-UA"/>
        </w:rPr>
        <w:t>" чи інших джерел, на 6 наступних місяців, що йдуть за місяцем встановлення тарифів, і яка розраховується за формулою</w:t>
      </w:r>
    </w:p>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 = Ц</w:t>
      </w:r>
      <w:r w:rsidRPr="00491664">
        <w:rPr>
          <w:rFonts w:ascii="Times New Roman" w:eastAsiaTheme="minorEastAsia" w:hAnsi="Times New Roman" w:cs="Times New Roman"/>
          <w:sz w:val="24"/>
          <w:szCs w:val="24"/>
          <w:vertAlign w:val="superscript"/>
          <w:lang w:eastAsia="uk-UA"/>
        </w:rPr>
        <w:t xml:space="preserve"> він</w:t>
      </w:r>
      <w:r w:rsidRPr="00491664">
        <w:rPr>
          <w:rFonts w:ascii="Times New Roman" w:eastAsiaTheme="minorEastAsia" w:hAnsi="Times New Roman" w:cs="Times New Roman"/>
          <w:sz w:val="24"/>
          <w:szCs w:val="24"/>
          <w:lang w:eastAsia="uk-UA"/>
        </w:rPr>
        <w:t xml:space="preserve"> + Ц</w:t>
      </w:r>
      <w:r w:rsidRPr="00491664">
        <w:rPr>
          <w:rFonts w:ascii="Times New Roman" w:eastAsiaTheme="minorEastAsia" w:hAnsi="Times New Roman" w:cs="Times New Roman"/>
          <w:sz w:val="24"/>
          <w:szCs w:val="24"/>
          <w:vertAlign w:val="superscript"/>
          <w:lang w:eastAsia="uk-UA"/>
        </w:rPr>
        <w:t xml:space="preserve"> вт</w:t>
      </w:r>
      <w:r w:rsidRPr="00491664">
        <w:rPr>
          <w:rFonts w:ascii="Times New Roman" w:eastAsiaTheme="minorEastAsia" w:hAnsi="Times New Roman" w:cs="Times New Roman"/>
          <w:sz w:val="24"/>
          <w:szCs w:val="24"/>
          <w:lang w:eastAsia="uk-UA"/>
        </w:rPr>
        <w:t>, грн / т, (1)</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де Ц</w:t>
      </w:r>
      <w:r w:rsidRPr="00491664">
        <w:rPr>
          <w:rFonts w:ascii="Times New Roman" w:eastAsiaTheme="minorEastAsia" w:hAnsi="Times New Roman" w:cs="Times New Roman"/>
          <w:sz w:val="24"/>
          <w:szCs w:val="24"/>
          <w:vertAlign w:val="superscript"/>
          <w:lang w:eastAsia="uk-UA"/>
        </w:rPr>
        <w:t xml:space="preserve"> він</w:t>
      </w:r>
      <w:r w:rsidRPr="00491664">
        <w:rPr>
          <w:rFonts w:ascii="Times New Roman" w:eastAsiaTheme="minorEastAsia" w:hAnsi="Times New Roman" w:cs="Times New Roman"/>
          <w:sz w:val="24"/>
          <w:szCs w:val="24"/>
          <w:lang w:eastAsia="uk-UA"/>
        </w:rPr>
        <w:t xml:space="preserve"> - індикативна ціна вугілля, яка визначається на підставі середніх цін ф'ючерсних котирувань, визначених згідно з даними європейської енергетичної біржі "</w:t>
      </w:r>
      <w:proofErr w:type="spellStart"/>
      <w:r w:rsidRPr="00491664">
        <w:rPr>
          <w:rFonts w:ascii="Times New Roman" w:eastAsiaTheme="minorEastAsia" w:hAnsi="Times New Roman" w:cs="Times New Roman"/>
          <w:sz w:val="24"/>
          <w:szCs w:val="24"/>
          <w:lang w:eastAsia="uk-UA"/>
        </w:rPr>
        <w:t>European</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Energy</w:t>
      </w:r>
      <w:proofErr w:type="spellEnd"/>
      <w:r w:rsidRPr="00491664">
        <w:rPr>
          <w:rFonts w:ascii="Times New Roman" w:eastAsiaTheme="minorEastAsia" w:hAnsi="Times New Roman" w:cs="Times New Roman"/>
          <w:sz w:val="24"/>
          <w:szCs w:val="24"/>
          <w:lang w:eastAsia="uk-UA"/>
        </w:rPr>
        <w:t xml:space="preserve"> Exchange AG", видання "</w:t>
      </w:r>
      <w:proofErr w:type="spellStart"/>
      <w:r w:rsidRPr="00491664">
        <w:rPr>
          <w:rFonts w:ascii="Times New Roman" w:eastAsiaTheme="minorEastAsia" w:hAnsi="Times New Roman" w:cs="Times New Roman"/>
          <w:sz w:val="24"/>
          <w:szCs w:val="24"/>
          <w:lang w:eastAsia="uk-UA"/>
        </w:rPr>
        <w:t>Coal</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Trader</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International</w:t>
      </w:r>
      <w:proofErr w:type="spellEnd"/>
      <w:r w:rsidRPr="00491664">
        <w:rPr>
          <w:rFonts w:ascii="Times New Roman" w:eastAsiaTheme="minorEastAsia" w:hAnsi="Times New Roman" w:cs="Times New Roman"/>
          <w:sz w:val="24"/>
          <w:szCs w:val="24"/>
          <w:lang w:eastAsia="uk-UA"/>
        </w:rPr>
        <w:t>" компанії "</w:t>
      </w:r>
      <w:proofErr w:type="spellStart"/>
      <w:r w:rsidRPr="00491664">
        <w:rPr>
          <w:rFonts w:ascii="Times New Roman" w:eastAsiaTheme="minorEastAsia" w:hAnsi="Times New Roman" w:cs="Times New Roman"/>
          <w:sz w:val="24"/>
          <w:szCs w:val="24"/>
          <w:lang w:eastAsia="uk-UA"/>
        </w:rPr>
        <w:t>Platts</w:t>
      </w:r>
      <w:proofErr w:type="spellEnd"/>
      <w:r w:rsidRPr="00491664">
        <w:rPr>
          <w:rFonts w:ascii="Times New Roman" w:eastAsiaTheme="minorEastAsia" w:hAnsi="Times New Roman" w:cs="Times New Roman"/>
          <w:sz w:val="24"/>
          <w:szCs w:val="24"/>
          <w:lang w:eastAsia="uk-UA"/>
        </w:rPr>
        <w:t>", видання "</w:t>
      </w:r>
      <w:proofErr w:type="spellStart"/>
      <w:r w:rsidRPr="00491664">
        <w:rPr>
          <w:rFonts w:ascii="Times New Roman" w:eastAsiaTheme="minorEastAsia" w:hAnsi="Times New Roman" w:cs="Times New Roman"/>
          <w:sz w:val="24"/>
          <w:szCs w:val="24"/>
          <w:lang w:eastAsia="uk-UA"/>
        </w:rPr>
        <w:t>Argus</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Coal</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Daily</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International</w:t>
      </w:r>
      <w:proofErr w:type="spellEnd"/>
      <w:r w:rsidRPr="00491664">
        <w:rPr>
          <w:rFonts w:ascii="Times New Roman" w:eastAsiaTheme="minorEastAsia" w:hAnsi="Times New Roman" w:cs="Times New Roman"/>
          <w:sz w:val="24"/>
          <w:szCs w:val="24"/>
          <w:lang w:eastAsia="uk-UA"/>
        </w:rPr>
        <w:t>" компанії "</w:t>
      </w:r>
      <w:proofErr w:type="spellStart"/>
      <w:r w:rsidRPr="00491664">
        <w:rPr>
          <w:rFonts w:ascii="Times New Roman" w:eastAsiaTheme="minorEastAsia" w:hAnsi="Times New Roman" w:cs="Times New Roman"/>
          <w:sz w:val="24"/>
          <w:szCs w:val="24"/>
          <w:lang w:eastAsia="uk-UA"/>
        </w:rPr>
        <w:t>Argus</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Media</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Ltd</w:t>
      </w:r>
      <w:proofErr w:type="spellEnd"/>
      <w:r w:rsidRPr="00491664">
        <w:rPr>
          <w:rFonts w:ascii="Times New Roman" w:eastAsiaTheme="minorEastAsia" w:hAnsi="Times New Roman" w:cs="Times New Roman"/>
          <w:sz w:val="24"/>
          <w:szCs w:val="24"/>
          <w:lang w:eastAsia="uk-UA"/>
        </w:rPr>
        <w:t>" чи інших джерел, на 6 наступних місяців, що йдуть за місяцем встановлення тарифів, і яка розраховується з урахуванням середньозваженого курсу на міжбанківському ринку (на час встановлення офіційного курсу гривні), оприлюдненого на офіційному веб-сайті Національного банку України на дату проведення розрахунку, грн/т;</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perscript"/>
          <w:lang w:eastAsia="uk-UA"/>
        </w:rPr>
        <w:t xml:space="preserve"> вт</w:t>
      </w:r>
      <w:r w:rsidRPr="00491664">
        <w:rPr>
          <w:rFonts w:ascii="Times New Roman" w:eastAsiaTheme="minorEastAsia" w:hAnsi="Times New Roman" w:cs="Times New Roman"/>
          <w:sz w:val="24"/>
          <w:szCs w:val="24"/>
          <w:lang w:eastAsia="uk-UA"/>
        </w:rPr>
        <w:t xml:space="preserve"> - ціна транспортування вугілля, яка визначається за формулою</w:t>
      </w:r>
    </w:p>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perscript"/>
          <w:lang w:eastAsia="uk-UA"/>
        </w:rPr>
        <w:t xml:space="preserve"> вт</w:t>
      </w:r>
      <w:r w:rsidRPr="00491664">
        <w:rPr>
          <w:rFonts w:ascii="Times New Roman" w:eastAsiaTheme="minorEastAsia" w:hAnsi="Times New Roman" w:cs="Times New Roman"/>
          <w:sz w:val="24"/>
          <w:szCs w:val="24"/>
          <w:lang w:eastAsia="uk-UA"/>
        </w:rPr>
        <w:t xml:space="preserve"> = 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фр</w:t>
      </w:r>
      <w:proofErr w:type="spellEnd"/>
      <w:r w:rsidRPr="00491664">
        <w:rPr>
          <w:rFonts w:ascii="Times New Roman" w:eastAsiaTheme="minorEastAsia" w:hAnsi="Times New Roman" w:cs="Times New Roman"/>
          <w:sz w:val="24"/>
          <w:szCs w:val="24"/>
          <w:lang w:eastAsia="uk-UA"/>
        </w:rPr>
        <w:t xml:space="preserve"> + Ц</w:t>
      </w:r>
      <w:r w:rsidRPr="00491664">
        <w:rPr>
          <w:rFonts w:ascii="Times New Roman" w:eastAsiaTheme="minorEastAsia" w:hAnsi="Times New Roman" w:cs="Times New Roman"/>
          <w:sz w:val="24"/>
          <w:szCs w:val="24"/>
          <w:vertAlign w:val="superscript"/>
          <w:lang w:eastAsia="uk-UA"/>
        </w:rPr>
        <w:t xml:space="preserve"> пер</w:t>
      </w:r>
      <w:r w:rsidRPr="00491664">
        <w:rPr>
          <w:rFonts w:ascii="Times New Roman" w:eastAsiaTheme="minorEastAsia" w:hAnsi="Times New Roman" w:cs="Times New Roman"/>
          <w:sz w:val="24"/>
          <w:szCs w:val="24"/>
          <w:lang w:eastAsia="uk-UA"/>
        </w:rPr>
        <w:t xml:space="preserve"> + 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зл</w:t>
      </w:r>
      <w:proofErr w:type="spellEnd"/>
      <w:r w:rsidRPr="00491664">
        <w:rPr>
          <w:rFonts w:ascii="Times New Roman" w:eastAsiaTheme="minorEastAsia" w:hAnsi="Times New Roman" w:cs="Times New Roman"/>
          <w:sz w:val="24"/>
          <w:szCs w:val="24"/>
          <w:lang w:eastAsia="uk-UA"/>
        </w:rPr>
        <w:t>, грн/т, (2)</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де 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фр</w:t>
      </w:r>
      <w:proofErr w:type="spellEnd"/>
      <w:r w:rsidRPr="00491664">
        <w:rPr>
          <w:rFonts w:ascii="Times New Roman" w:eastAsiaTheme="minorEastAsia" w:hAnsi="Times New Roman" w:cs="Times New Roman"/>
          <w:sz w:val="24"/>
          <w:szCs w:val="24"/>
          <w:lang w:eastAsia="uk-UA"/>
        </w:rPr>
        <w:t xml:space="preserve"> - середня вартість доставки вугілля з портів Амстердам - Роттердам - Антверпен до українського порту за 12 місяців, що передують місяцю встановлення тарифів, та яка формується на підставі даних, отриманих від державних органів виконавчої влади, відповідальних за моніторинг цін, або на підставі даних, що публікуються у відповідних друкованих виданнях, грн/т;</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perscript"/>
          <w:lang w:eastAsia="uk-UA"/>
        </w:rPr>
        <w:t xml:space="preserve"> пер</w:t>
      </w:r>
      <w:r w:rsidRPr="00491664">
        <w:rPr>
          <w:rFonts w:ascii="Times New Roman" w:eastAsiaTheme="minorEastAsia" w:hAnsi="Times New Roman" w:cs="Times New Roman"/>
          <w:sz w:val="24"/>
          <w:szCs w:val="24"/>
          <w:lang w:eastAsia="uk-UA"/>
        </w:rPr>
        <w:t xml:space="preserve"> - середня вартість транспортування вугілля із судна на склади українських портів за 12 місяців, що передують місяцю встановлення тарифів, та яка формується на підставі даних, отриманих від державних органів виконавчої влади, відповідальних за моніторинг цін, або на підставі даних, що публікуються у відповідних друкованих виданнях, грн/т;</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зл</w:t>
      </w:r>
      <w:proofErr w:type="spellEnd"/>
      <w:r w:rsidRPr="00491664">
        <w:rPr>
          <w:rFonts w:ascii="Times New Roman" w:eastAsiaTheme="minorEastAsia" w:hAnsi="Times New Roman" w:cs="Times New Roman"/>
          <w:sz w:val="24"/>
          <w:szCs w:val="24"/>
          <w:lang w:eastAsia="uk-UA"/>
        </w:rPr>
        <w:t xml:space="preserve"> - вартість транспортування вугілля залізничним транспортом територією України, розрахована на основі даних за 12 місяців, що передують місяцю встановлення тарифів, за даними форми 1-НКРЕ (з урахуванням витрат на транспортування) та з урахуванням прогнозу її зростання у розрахунковому періоді, наданого публічним акціонерним товариством "Українська залізниця", грн/т.</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Ціни на енергетичне вугілля коригуються відповідно до показників теплотворної здатності (калорійності), а також з урахуванням якісних характеристик енергетичного вугілля (вмісту сірки, золи, вологи), при цьому базовими характеристиками енергетичного вугілля вважаються: 6000 ккал/кг на робочу масу, вміст сірки - до 1 % на робочу масу, вміст золи - до 16 % на робочу масу, вміст вологи - до 14 % на робочу масу. При використанні енергетичного вугілля з калорійністю, вищою від базової характеристики, або з вмістом сірки, нижчим від базової характеристики, коригування ціни не здійснюється.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Коригування ціни на енергетичне вугілля при використанні вугілля з характеристиками, що відмінні від базових, здійснюється за формулою</w:t>
      </w:r>
    </w:p>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perscript"/>
          <w:lang w:eastAsia="uk-UA"/>
        </w:rPr>
        <w:t xml:space="preserve"> він </w:t>
      </w:r>
      <w:proofErr w:type="spellStart"/>
      <w:r w:rsidRPr="00491664">
        <w:rPr>
          <w:rFonts w:ascii="Times New Roman" w:eastAsiaTheme="minorEastAsia" w:hAnsi="Times New Roman" w:cs="Times New Roman"/>
          <w:sz w:val="24"/>
          <w:szCs w:val="24"/>
          <w:vertAlign w:val="superscript"/>
          <w:lang w:eastAsia="uk-UA"/>
        </w:rPr>
        <w:t>кор</w:t>
      </w:r>
      <w:proofErr w:type="spellEnd"/>
      <w:r w:rsidRPr="00491664">
        <w:rPr>
          <w:rFonts w:ascii="Times New Roman" w:eastAsiaTheme="minorEastAsia" w:hAnsi="Times New Roman" w:cs="Times New Roman"/>
          <w:sz w:val="24"/>
          <w:szCs w:val="24"/>
          <w:vertAlign w:val="superscript"/>
          <w:lang w:eastAsia="uk-UA"/>
        </w:rPr>
        <w:t>.</w:t>
      </w:r>
      <w:r w:rsidRPr="00491664">
        <w:rPr>
          <w:rFonts w:ascii="Times New Roman" w:eastAsiaTheme="minorEastAsia" w:hAnsi="Times New Roman" w:cs="Times New Roman"/>
          <w:sz w:val="24"/>
          <w:szCs w:val="24"/>
          <w:lang w:eastAsia="uk-UA"/>
        </w:rPr>
        <w:t xml:space="preserve"> = Ц</w:t>
      </w:r>
      <w:r w:rsidRPr="00491664">
        <w:rPr>
          <w:rFonts w:ascii="Times New Roman" w:eastAsiaTheme="minorEastAsia" w:hAnsi="Times New Roman" w:cs="Times New Roman"/>
          <w:sz w:val="24"/>
          <w:szCs w:val="24"/>
          <w:vertAlign w:val="superscript"/>
          <w:lang w:eastAsia="uk-UA"/>
        </w:rPr>
        <w:t xml:space="preserve"> він</w:t>
      </w:r>
      <w:r w:rsidRPr="00491664">
        <w:rPr>
          <w:rFonts w:ascii="Times New Roman" w:eastAsiaTheme="minorEastAsia" w:hAnsi="Times New Roman" w:cs="Times New Roman"/>
          <w:sz w:val="24"/>
          <w:szCs w:val="24"/>
          <w:lang w:eastAsia="uk-UA"/>
        </w:rPr>
        <w:t xml:space="preserve"> • [1 - (Ц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cal</w:t>
      </w:r>
      <w:proofErr w:type="spellEnd"/>
      <w:r w:rsidRPr="00491664">
        <w:rPr>
          <w:rFonts w:ascii="Times New Roman" w:eastAsiaTheme="minorEastAsia" w:hAnsi="Times New Roman" w:cs="Times New Roman"/>
          <w:sz w:val="24"/>
          <w:szCs w:val="24"/>
          <w:lang w:eastAsia="uk-UA"/>
        </w:rPr>
        <w:t xml:space="preserve"> + 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Sr</w:t>
      </w:r>
      <w:proofErr w:type="spellEnd"/>
      <w:r w:rsidRPr="00491664">
        <w:rPr>
          <w:rFonts w:ascii="Times New Roman" w:eastAsiaTheme="minorEastAsia" w:hAnsi="Times New Roman" w:cs="Times New Roman"/>
          <w:sz w:val="24"/>
          <w:szCs w:val="24"/>
          <w:lang w:eastAsia="uk-UA"/>
        </w:rPr>
        <w:t xml:space="preserve"> &lt; 1,5 % + 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Sr</w:t>
      </w:r>
      <w:proofErr w:type="spellEnd"/>
      <w:r w:rsidRPr="00491664">
        <w:rPr>
          <w:rFonts w:ascii="Times New Roman" w:eastAsiaTheme="minorEastAsia" w:hAnsi="Times New Roman" w:cs="Times New Roman"/>
          <w:sz w:val="24"/>
          <w:szCs w:val="24"/>
          <w:lang w:eastAsia="uk-UA"/>
        </w:rPr>
        <w:t xml:space="preserve"> &gt; 1,5 %], грн/т, (3)</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де 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cal</w:t>
      </w:r>
      <w:proofErr w:type="spellEnd"/>
      <w:r w:rsidRPr="00491664">
        <w:rPr>
          <w:rFonts w:ascii="Times New Roman" w:eastAsiaTheme="minorEastAsia" w:hAnsi="Times New Roman" w:cs="Times New Roman"/>
          <w:sz w:val="24"/>
          <w:szCs w:val="24"/>
          <w:vertAlign w:val="superscript"/>
          <w:lang w:eastAsia="uk-UA"/>
        </w:rPr>
        <w:t xml:space="preserve"> </w:t>
      </w:r>
      <w:r w:rsidRPr="00491664">
        <w:rPr>
          <w:rFonts w:ascii="Times New Roman" w:eastAsiaTheme="minorEastAsia" w:hAnsi="Times New Roman" w:cs="Times New Roman"/>
          <w:sz w:val="24"/>
          <w:szCs w:val="24"/>
          <w:lang w:eastAsia="uk-UA"/>
        </w:rPr>
        <w:t>- знижка до ціни енергетичного вугілля в разі планування використання енергетичного вугілля з калорійністю, нижчою за 6000 ккал/кг на робочу масу, яка визначається за формулою</w:t>
      </w:r>
    </w:p>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cal</w:t>
      </w:r>
      <w:proofErr w:type="spellEnd"/>
      <w:r w:rsidRPr="00491664">
        <w:rPr>
          <w:rFonts w:ascii="Times New Roman" w:eastAsiaTheme="minorEastAsia" w:hAnsi="Times New Roman" w:cs="Times New Roman"/>
          <w:sz w:val="24"/>
          <w:szCs w:val="24"/>
          <w:vertAlign w:val="superscript"/>
          <w:lang w:eastAsia="uk-UA"/>
        </w:rPr>
        <w:t xml:space="preserve"> </w:t>
      </w:r>
      <w:r w:rsidRPr="00491664">
        <w:rPr>
          <w:rFonts w:ascii="Times New Roman" w:eastAsiaTheme="minorEastAsia" w:hAnsi="Times New Roman" w:cs="Times New Roman"/>
          <w:sz w:val="24"/>
          <w:szCs w:val="24"/>
          <w:lang w:eastAsia="uk-UA"/>
        </w:rPr>
        <w:t>= 1 - Q</w:t>
      </w:r>
      <w:r w:rsidRPr="00491664">
        <w:rPr>
          <w:rFonts w:ascii="Times New Roman" w:eastAsiaTheme="minorEastAsia" w:hAnsi="Times New Roman" w:cs="Times New Roman"/>
          <w:sz w:val="24"/>
          <w:szCs w:val="24"/>
          <w:vertAlign w:val="subscript"/>
          <w:lang w:eastAsia="uk-UA"/>
        </w:rPr>
        <w:t xml:space="preserve"> </w:t>
      </w:r>
      <w:proofErr w:type="spellStart"/>
      <w:r w:rsidRPr="00491664">
        <w:rPr>
          <w:rFonts w:ascii="Times New Roman" w:eastAsiaTheme="minorEastAsia" w:hAnsi="Times New Roman" w:cs="Times New Roman"/>
          <w:sz w:val="24"/>
          <w:szCs w:val="24"/>
          <w:vertAlign w:val="subscript"/>
          <w:lang w:eastAsia="uk-UA"/>
        </w:rPr>
        <w:t>ir</w:t>
      </w:r>
      <w:proofErr w:type="spellEnd"/>
      <w:r w:rsidRPr="00491664">
        <w:rPr>
          <w:rFonts w:ascii="Times New Roman" w:eastAsiaTheme="minorEastAsia" w:hAnsi="Times New Roman" w:cs="Times New Roman"/>
          <w:sz w:val="24"/>
          <w:szCs w:val="24"/>
          <w:lang w:eastAsia="uk-UA"/>
        </w:rPr>
        <w:t>/6000, %, (4)</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де Q</w:t>
      </w:r>
      <w:r w:rsidRPr="00491664">
        <w:rPr>
          <w:rFonts w:ascii="Times New Roman" w:eastAsiaTheme="minorEastAsia" w:hAnsi="Times New Roman" w:cs="Times New Roman"/>
          <w:sz w:val="24"/>
          <w:szCs w:val="24"/>
          <w:vertAlign w:val="subscript"/>
          <w:lang w:eastAsia="uk-UA"/>
        </w:rPr>
        <w:t xml:space="preserve"> </w:t>
      </w:r>
      <w:proofErr w:type="spellStart"/>
      <w:r w:rsidRPr="00491664">
        <w:rPr>
          <w:rFonts w:ascii="Times New Roman" w:eastAsiaTheme="minorEastAsia" w:hAnsi="Times New Roman" w:cs="Times New Roman"/>
          <w:sz w:val="24"/>
          <w:szCs w:val="24"/>
          <w:vertAlign w:val="subscript"/>
          <w:lang w:eastAsia="uk-UA"/>
        </w:rPr>
        <w:t>ir</w:t>
      </w:r>
      <w:proofErr w:type="spellEnd"/>
      <w:r w:rsidRPr="00491664">
        <w:rPr>
          <w:rFonts w:ascii="Times New Roman" w:eastAsiaTheme="minorEastAsia" w:hAnsi="Times New Roman" w:cs="Times New Roman"/>
          <w:sz w:val="24"/>
          <w:szCs w:val="24"/>
          <w:lang w:eastAsia="uk-UA"/>
        </w:rPr>
        <w:t xml:space="preserve"> - нижча робоча теплота згоряння палива, ккал/кг;</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Sr</w:t>
      </w:r>
      <w:proofErr w:type="spellEnd"/>
      <w:r w:rsidRPr="00491664">
        <w:rPr>
          <w:rFonts w:ascii="Times New Roman" w:eastAsiaTheme="minorEastAsia" w:hAnsi="Times New Roman" w:cs="Times New Roman"/>
          <w:sz w:val="24"/>
          <w:szCs w:val="24"/>
          <w:lang w:eastAsia="uk-UA"/>
        </w:rPr>
        <w:t xml:space="preserve"> &lt; 1,5 % - знижка до ціни енергетичного вугілля в разі планування використання енергетичного вугілля з вмістом сірки на робочу масу від 1 % до 1,5 %, яка визначається за формулою</w:t>
      </w:r>
    </w:p>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Sr</w:t>
      </w:r>
      <w:proofErr w:type="spellEnd"/>
      <w:r w:rsidRPr="00491664">
        <w:rPr>
          <w:rFonts w:ascii="Times New Roman" w:eastAsiaTheme="minorEastAsia" w:hAnsi="Times New Roman" w:cs="Times New Roman"/>
          <w:sz w:val="24"/>
          <w:szCs w:val="24"/>
          <w:lang w:eastAsia="uk-UA"/>
        </w:rPr>
        <w:t xml:space="preserve"> = </w:t>
      </w:r>
      <w:proofErr w:type="spellStart"/>
      <w:r w:rsidRPr="00491664">
        <w:rPr>
          <w:rFonts w:ascii="Times New Roman" w:eastAsiaTheme="minorEastAsia" w:hAnsi="Times New Roman" w:cs="Times New Roman"/>
          <w:sz w:val="24"/>
          <w:szCs w:val="24"/>
          <w:lang w:eastAsia="uk-UA"/>
        </w:rPr>
        <w:t>Sr</w:t>
      </w:r>
      <w:proofErr w:type="spellEnd"/>
      <w:r w:rsidRPr="00491664">
        <w:rPr>
          <w:rFonts w:ascii="Times New Roman" w:eastAsiaTheme="minorEastAsia" w:hAnsi="Times New Roman" w:cs="Times New Roman"/>
          <w:sz w:val="24"/>
          <w:szCs w:val="24"/>
          <w:lang w:eastAsia="uk-UA"/>
        </w:rPr>
        <w:t xml:space="preserve"> - 1 %, %, (5)</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де </w:t>
      </w:r>
      <w:proofErr w:type="spellStart"/>
      <w:r w:rsidRPr="00491664">
        <w:rPr>
          <w:rFonts w:ascii="Times New Roman" w:eastAsiaTheme="minorEastAsia" w:hAnsi="Times New Roman" w:cs="Times New Roman"/>
          <w:sz w:val="24"/>
          <w:szCs w:val="24"/>
          <w:lang w:eastAsia="uk-UA"/>
        </w:rPr>
        <w:t>Sr</w:t>
      </w:r>
      <w:proofErr w:type="spellEnd"/>
      <w:r w:rsidRPr="00491664">
        <w:rPr>
          <w:rFonts w:ascii="Times New Roman" w:eastAsiaTheme="minorEastAsia" w:hAnsi="Times New Roman" w:cs="Times New Roman"/>
          <w:sz w:val="24"/>
          <w:szCs w:val="24"/>
          <w:lang w:eastAsia="uk-UA"/>
        </w:rPr>
        <w:t xml:space="preserve"> - вміст сірки в паливі на робочу масу, %;</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Sr</w:t>
      </w:r>
      <w:proofErr w:type="spellEnd"/>
      <w:r w:rsidRPr="00491664">
        <w:rPr>
          <w:rFonts w:ascii="Times New Roman" w:eastAsiaTheme="minorEastAsia" w:hAnsi="Times New Roman" w:cs="Times New Roman"/>
          <w:sz w:val="24"/>
          <w:szCs w:val="24"/>
          <w:lang w:eastAsia="uk-UA"/>
        </w:rPr>
        <w:t xml:space="preserve"> &gt; 1,5 % - знижка до ціни енергетичного вугілля в разі планування використання енергетичного вугілля з вмістом сірки на робочу масу понад 1,5 %, яка визначається за формулою</w:t>
      </w:r>
    </w:p>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perscript"/>
          <w:lang w:eastAsia="uk-UA"/>
        </w:rPr>
        <w:t xml:space="preserve"> </w:t>
      </w:r>
      <w:proofErr w:type="spellStart"/>
      <w:r w:rsidRPr="00491664">
        <w:rPr>
          <w:rFonts w:ascii="Times New Roman" w:eastAsiaTheme="minorEastAsia" w:hAnsi="Times New Roman" w:cs="Times New Roman"/>
          <w:sz w:val="24"/>
          <w:szCs w:val="24"/>
          <w:vertAlign w:val="superscript"/>
          <w:lang w:eastAsia="uk-UA"/>
        </w:rPr>
        <w:t>Sr</w:t>
      </w:r>
      <w:proofErr w:type="spellEnd"/>
      <w:r w:rsidRPr="00491664">
        <w:rPr>
          <w:rFonts w:ascii="Times New Roman" w:eastAsiaTheme="minorEastAsia" w:hAnsi="Times New Roman" w:cs="Times New Roman"/>
          <w:sz w:val="24"/>
          <w:szCs w:val="24"/>
          <w:lang w:eastAsia="uk-UA"/>
        </w:rPr>
        <w:t xml:space="preserve"> = (</w:t>
      </w:r>
      <w:proofErr w:type="spellStart"/>
      <w:r w:rsidRPr="00491664">
        <w:rPr>
          <w:rFonts w:ascii="Times New Roman" w:eastAsiaTheme="minorEastAsia" w:hAnsi="Times New Roman" w:cs="Times New Roman"/>
          <w:sz w:val="24"/>
          <w:szCs w:val="24"/>
          <w:lang w:eastAsia="uk-UA"/>
        </w:rPr>
        <w:t>Sr</w:t>
      </w:r>
      <w:proofErr w:type="spellEnd"/>
      <w:r w:rsidRPr="00491664">
        <w:rPr>
          <w:rFonts w:ascii="Times New Roman" w:eastAsiaTheme="minorEastAsia" w:hAnsi="Times New Roman" w:cs="Times New Roman"/>
          <w:sz w:val="24"/>
          <w:szCs w:val="24"/>
          <w:lang w:eastAsia="uk-UA"/>
        </w:rPr>
        <w:t xml:space="preserve"> - 1 %) + ((</w:t>
      </w:r>
      <w:proofErr w:type="spellStart"/>
      <w:r w:rsidRPr="00491664">
        <w:rPr>
          <w:rFonts w:ascii="Times New Roman" w:eastAsiaTheme="minorEastAsia" w:hAnsi="Times New Roman" w:cs="Times New Roman"/>
          <w:sz w:val="24"/>
          <w:szCs w:val="24"/>
          <w:lang w:eastAsia="uk-UA"/>
        </w:rPr>
        <w:t>Sr</w:t>
      </w:r>
      <w:proofErr w:type="spellEnd"/>
      <w:r w:rsidRPr="00491664">
        <w:rPr>
          <w:rFonts w:ascii="Times New Roman" w:eastAsiaTheme="minorEastAsia" w:hAnsi="Times New Roman" w:cs="Times New Roman"/>
          <w:sz w:val="24"/>
          <w:szCs w:val="24"/>
          <w:lang w:eastAsia="uk-UA"/>
        </w:rPr>
        <w:t xml:space="preserve"> - 1,5 %) • 10), %. (6)</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Вартість природного газу враховується на підставі моніторингу та аналізу цін на ринку природного газу, який здійснюється НКРЕКП, та з урахуванням індикативної вартості природного газу, а також з урахуванням обсягів та умов виконання спеціальних обов'язків, покладених Кабінетом Міністрів України на суб'єктів ринку природного газу, відповідно до </w:t>
      </w:r>
      <w:r w:rsidRPr="00491664">
        <w:rPr>
          <w:rFonts w:ascii="Times New Roman" w:eastAsiaTheme="minorEastAsia" w:hAnsi="Times New Roman" w:cs="Times New Roman"/>
          <w:color w:val="0000FF"/>
          <w:sz w:val="24"/>
          <w:szCs w:val="24"/>
          <w:lang w:eastAsia="uk-UA"/>
        </w:rPr>
        <w:t>Закону України "Про ринок природного газу"</w:t>
      </w:r>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У розрахунках тарифів на відпуск електричної енергії та (або) виробництво теплової енергії ціна природного газу не може бути врахована вищою за ціну природного газу, визначену на рівні імпортного паритету на 2 наступних квартали, що йдуть за місяцем кварталу, в якому встановлюються тарифи, та розраховану за формулою</w:t>
      </w:r>
    </w:p>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bscript"/>
          <w:lang w:eastAsia="uk-UA"/>
        </w:rPr>
        <w:t xml:space="preserve"> </w:t>
      </w:r>
      <w:proofErr w:type="spellStart"/>
      <w:r w:rsidRPr="00491664">
        <w:rPr>
          <w:rFonts w:ascii="Times New Roman" w:eastAsiaTheme="minorEastAsia" w:hAnsi="Times New Roman" w:cs="Times New Roman"/>
          <w:sz w:val="24"/>
          <w:szCs w:val="24"/>
          <w:vertAlign w:val="subscript"/>
          <w:lang w:eastAsia="uk-UA"/>
        </w:rPr>
        <w:t>іп</w:t>
      </w:r>
      <w:proofErr w:type="spellEnd"/>
      <w:r w:rsidRPr="00491664">
        <w:rPr>
          <w:rFonts w:ascii="Times New Roman" w:eastAsiaTheme="minorEastAsia" w:hAnsi="Times New Roman" w:cs="Times New Roman"/>
          <w:sz w:val="24"/>
          <w:szCs w:val="24"/>
          <w:lang w:eastAsia="uk-UA"/>
        </w:rPr>
        <w:t xml:space="preserve"> = {(Ц</w:t>
      </w:r>
      <w:r w:rsidRPr="00491664">
        <w:rPr>
          <w:rFonts w:ascii="Times New Roman" w:eastAsiaTheme="minorEastAsia" w:hAnsi="Times New Roman" w:cs="Times New Roman"/>
          <w:sz w:val="24"/>
          <w:szCs w:val="24"/>
          <w:vertAlign w:val="subscript"/>
          <w:lang w:eastAsia="uk-UA"/>
        </w:rPr>
        <w:t xml:space="preserve"> NCG</w:t>
      </w:r>
      <w:r w:rsidRPr="00491664">
        <w:rPr>
          <w:rFonts w:ascii="Times New Roman" w:eastAsiaTheme="minorEastAsia" w:hAnsi="Times New Roman" w:cs="Times New Roman"/>
          <w:sz w:val="24"/>
          <w:szCs w:val="24"/>
          <w:lang w:eastAsia="uk-UA"/>
        </w:rPr>
        <w:t xml:space="preserve"> х К</w:t>
      </w:r>
      <w:r w:rsidRPr="00491664">
        <w:rPr>
          <w:rFonts w:ascii="Times New Roman" w:eastAsiaTheme="minorEastAsia" w:hAnsi="Times New Roman" w:cs="Times New Roman"/>
          <w:sz w:val="24"/>
          <w:szCs w:val="24"/>
          <w:vertAlign w:val="subscript"/>
          <w:lang w:eastAsia="uk-UA"/>
        </w:rPr>
        <w:t xml:space="preserve"> GCV</w:t>
      </w:r>
      <w:r w:rsidRPr="00491664">
        <w:rPr>
          <w:rFonts w:ascii="Times New Roman" w:eastAsiaTheme="minorEastAsia" w:hAnsi="Times New Roman" w:cs="Times New Roman"/>
          <w:sz w:val="24"/>
          <w:szCs w:val="24"/>
          <w:lang w:eastAsia="uk-UA"/>
        </w:rPr>
        <w:t xml:space="preserve"> х К</w:t>
      </w:r>
      <w:r w:rsidRPr="00491664">
        <w:rPr>
          <w:rFonts w:ascii="Times New Roman" w:eastAsiaTheme="minorEastAsia" w:hAnsi="Times New Roman" w:cs="Times New Roman"/>
          <w:sz w:val="24"/>
          <w:szCs w:val="24"/>
          <w:vertAlign w:val="subscript"/>
          <w:lang w:eastAsia="uk-UA"/>
        </w:rPr>
        <w:t xml:space="preserve">  євро/</w:t>
      </w:r>
      <w:proofErr w:type="spellStart"/>
      <w:r w:rsidRPr="00491664">
        <w:rPr>
          <w:rFonts w:ascii="Times New Roman" w:eastAsiaTheme="minorEastAsia" w:hAnsi="Times New Roman" w:cs="Times New Roman"/>
          <w:sz w:val="24"/>
          <w:szCs w:val="24"/>
          <w:vertAlign w:val="subscript"/>
          <w:lang w:eastAsia="uk-UA"/>
        </w:rPr>
        <w:t>дол</w:t>
      </w:r>
      <w:proofErr w:type="spellEnd"/>
      <w:r w:rsidRPr="00491664">
        <w:rPr>
          <w:rFonts w:ascii="Times New Roman" w:eastAsiaTheme="minorEastAsia" w:hAnsi="Times New Roman" w:cs="Times New Roman"/>
          <w:sz w:val="24"/>
          <w:szCs w:val="24"/>
          <w:vertAlign w:val="subscript"/>
          <w:lang w:eastAsia="uk-UA"/>
        </w:rPr>
        <w:t xml:space="preserve"> США</w:t>
      </w:r>
      <w:r w:rsidRPr="00491664">
        <w:rPr>
          <w:rFonts w:ascii="Times New Roman" w:eastAsiaTheme="minorEastAsia" w:hAnsi="Times New Roman" w:cs="Times New Roman"/>
          <w:sz w:val="24"/>
          <w:szCs w:val="24"/>
          <w:lang w:eastAsia="uk-UA"/>
        </w:rPr>
        <w:t>) + (С</w:t>
      </w:r>
      <w:r w:rsidRPr="00491664">
        <w:rPr>
          <w:rFonts w:ascii="Times New Roman" w:eastAsiaTheme="minorEastAsia" w:hAnsi="Times New Roman" w:cs="Times New Roman"/>
          <w:sz w:val="24"/>
          <w:szCs w:val="24"/>
          <w:vertAlign w:val="subscript"/>
          <w:lang w:eastAsia="uk-UA"/>
        </w:rPr>
        <w:t xml:space="preserve"> ф</w:t>
      </w:r>
      <w:r w:rsidRPr="00491664">
        <w:rPr>
          <w:rFonts w:ascii="Times New Roman" w:eastAsiaTheme="minorEastAsia" w:hAnsi="Times New Roman" w:cs="Times New Roman"/>
          <w:sz w:val="24"/>
          <w:szCs w:val="24"/>
          <w:lang w:eastAsia="uk-UA"/>
        </w:rPr>
        <w:t xml:space="preserve"> х К</w:t>
      </w:r>
      <w:r w:rsidRPr="00491664">
        <w:rPr>
          <w:rFonts w:ascii="Times New Roman" w:eastAsiaTheme="minorEastAsia" w:hAnsi="Times New Roman" w:cs="Times New Roman"/>
          <w:sz w:val="24"/>
          <w:szCs w:val="24"/>
          <w:vertAlign w:val="subscript"/>
          <w:lang w:eastAsia="uk-UA"/>
        </w:rPr>
        <w:t xml:space="preserve"> GCV</w:t>
      </w:r>
      <w:r w:rsidRPr="00491664">
        <w:rPr>
          <w:rFonts w:ascii="Times New Roman" w:eastAsiaTheme="minorEastAsia" w:hAnsi="Times New Roman" w:cs="Times New Roman"/>
          <w:sz w:val="24"/>
          <w:szCs w:val="24"/>
          <w:lang w:eastAsia="uk-UA"/>
        </w:rPr>
        <w:t xml:space="preserve"> х К</w:t>
      </w:r>
      <w:r w:rsidRPr="00491664">
        <w:rPr>
          <w:rFonts w:ascii="Times New Roman" w:eastAsiaTheme="minorEastAsia" w:hAnsi="Times New Roman" w:cs="Times New Roman"/>
          <w:sz w:val="24"/>
          <w:szCs w:val="24"/>
          <w:vertAlign w:val="subscript"/>
          <w:lang w:eastAsia="uk-UA"/>
        </w:rPr>
        <w:t xml:space="preserve"> євро/</w:t>
      </w:r>
      <w:proofErr w:type="spellStart"/>
      <w:r w:rsidRPr="00491664">
        <w:rPr>
          <w:rFonts w:ascii="Times New Roman" w:eastAsiaTheme="minorEastAsia" w:hAnsi="Times New Roman" w:cs="Times New Roman"/>
          <w:sz w:val="24"/>
          <w:szCs w:val="24"/>
          <w:vertAlign w:val="subscript"/>
          <w:lang w:eastAsia="uk-UA"/>
        </w:rPr>
        <w:t>дол</w:t>
      </w:r>
      <w:proofErr w:type="spellEnd"/>
      <w:r w:rsidRPr="00491664">
        <w:rPr>
          <w:rFonts w:ascii="Times New Roman" w:eastAsiaTheme="minorEastAsia" w:hAnsi="Times New Roman" w:cs="Times New Roman"/>
          <w:sz w:val="24"/>
          <w:szCs w:val="24"/>
          <w:vertAlign w:val="subscript"/>
          <w:lang w:eastAsia="uk-UA"/>
        </w:rPr>
        <w:t xml:space="preserve"> США</w:t>
      </w:r>
      <w:r w:rsidRPr="00491664">
        <w:rPr>
          <w:rFonts w:ascii="Times New Roman" w:eastAsiaTheme="minorEastAsia" w:hAnsi="Times New Roman" w:cs="Times New Roman"/>
          <w:sz w:val="24"/>
          <w:szCs w:val="24"/>
          <w:lang w:eastAsia="uk-UA"/>
        </w:rPr>
        <w:t>) + (ТВ</w:t>
      </w:r>
      <w:r w:rsidRPr="00491664">
        <w:rPr>
          <w:rFonts w:ascii="Times New Roman" w:eastAsiaTheme="minorEastAsia" w:hAnsi="Times New Roman" w:cs="Times New Roman"/>
          <w:sz w:val="24"/>
          <w:szCs w:val="24"/>
          <w:vertAlign w:val="subscript"/>
          <w:lang w:eastAsia="uk-UA"/>
        </w:rPr>
        <w:t xml:space="preserve"> </w:t>
      </w:r>
      <w:proofErr w:type="spellStart"/>
      <w:r w:rsidRPr="00491664">
        <w:rPr>
          <w:rFonts w:ascii="Times New Roman" w:eastAsiaTheme="minorEastAsia" w:hAnsi="Times New Roman" w:cs="Times New Roman"/>
          <w:sz w:val="24"/>
          <w:szCs w:val="24"/>
          <w:vertAlign w:val="subscript"/>
          <w:lang w:eastAsia="uk-UA"/>
        </w:rPr>
        <w:t>імп</w:t>
      </w:r>
      <w:proofErr w:type="spellEnd"/>
      <w:r w:rsidRPr="00491664">
        <w:rPr>
          <w:rFonts w:ascii="Times New Roman" w:eastAsiaTheme="minorEastAsia" w:hAnsi="Times New Roman" w:cs="Times New Roman"/>
          <w:sz w:val="24"/>
          <w:szCs w:val="24"/>
          <w:lang w:eastAsia="uk-UA"/>
        </w:rPr>
        <w:t xml:space="preserve"> х К</w:t>
      </w:r>
      <w:r w:rsidRPr="00491664">
        <w:rPr>
          <w:rFonts w:ascii="Times New Roman" w:eastAsiaTheme="minorEastAsia" w:hAnsi="Times New Roman" w:cs="Times New Roman"/>
          <w:sz w:val="24"/>
          <w:szCs w:val="24"/>
          <w:vertAlign w:val="subscript"/>
          <w:lang w:eastAsia="uk-UA"/>
        </w:rPr>
        <w:t xml:space="preserve"> GCV </w:t>
      </w:r>
      <w:r w:rsidRPr="00491664">
        <w:rPr>
          <w:rFonts w:ascii="Times New Roman" w:eastAsiaTheme="minorEastAsia" w:hAnsi="Times New Roman" w:cs="Times New Roman"/>
          <w:sz w:val="24"/>
          <w:szCs w:val="24"/>
          <w:lang w:eastAsia="uk-UA"/>
        </w:rPr>
        <w:t>х К</w:t>
      </w:r>
      <w:r w:rsidRPr="00491664">
        <w:rPr>
          <w:rFonts w:ascii="Times New Roman" w:eastAsiaTheme="minorEastAsia" w:hAnsi="Times New Roman" w:cs="Times New Roman"/>
          <w:sz w:val="24"/>
          <w:szCs w:val="24"/>
          <w:vertAlign w:val="subscript"/>
          <w:lang w:eastAsia="uk-UA"/>
        </w:rPr>
        <w:t xml:space="preserve"> євро/</w:t>
      </w:r>
      <w:proofErr w:type="spellStart"/>
      <w:r w:rsidRPr="00491664">
        <w:rPr>
          <w:rFonts w:ascii="Times New Roman" w:eastAsiaTheme="minorEastAsia" w:hAnsi="Times New Roman" w:cs="Times New Roman"/>
          <w:sz w:val="24"/>
          <w:szCs w:val="24"/>
          <w:vertAlign w:val="subscript"/>
          <w:lang w:eastAsia="uk-UA"/>
        </w:rPr>
        <w:t>дол</w:t>
      </w:r>
      <w:proofErr w:type="spellEnd"/>
      <w:r w:rsidRPr="00491664">
        <w:rPr>
          <w:rFonts w:ascii="Times New Roman" w:eastAsiaTheme="minorEastAsia" w:hAnsi="Times New Roman" w:cs="Times New Roman"/>
          <w:sz w:val="24"/>
          <w:szCs w:val="24"/>
          <w:vertAlign w:val="subscript"/>
          <w:lang w:eastAsia="uk-UA"/>
        </w:rPr>
        <w:t xml:space="preserve"> США</w:t>
      </w:r>
      <w:r w:rsidRPr="00491664">
        <w:rPr>
          <w:rFonts w:ascii="Times New Roman" w:eastAsiaTheme="minorEastAsia" w:hAnsi="Times New Roman" w:cs="Times New Roman"/>
          <w:sz w:val="24"/>
          <w:szCs w:val="24"/>
          <w:lang w:eastAsia="uk-UA"/>
        </w:rPr>
        <w:t>) + Т</w:t>
      </w:r>
      <w:r w:rsidRPr="00491664">
        <w:rPr>
          <w:rFonts w:ascii="Times New Roman" w:eastAsiaTheme="minorEastAsia" w:hAnsi="Times New Roman" w:cs="Times New Roman"/>
          <w:sz w:val="24"/>
          <w:szCs w:val="24"/>
          <w:vertAlign w:val="subscript"/>
          <w:lang w:eastAsia="uk-UA"/>
        </w:rPr>
        <w:t xml:space="preserve"> </w:t>
      </w:r>
      <w:proofErr w:type="spellStart"/>
      <w:r w:rsidRPr="00491664">
        <w:rPr>
          <w:rFonts w:ascii="Times New Roman" w:eastAsiaTheme="minorEastAsia" w:hAnsi="Times New Roman" w:cs="Times New Roman"/>
          <w:sz w:val="24"/>
          <w:szCs w:val="24"/>
          <w:vertAlign w:val="subscript"/>
          <w:lang w:eastAsia="uk-UA"/>
        </w:rPr>
        <w:t>вхГТС</w:t>
      </w:r>
      <w:proofErr w:type="spellEnd"/>
      <w:r w:rsidRPr="00491664">
        <w:rPr>
          <w:rFonts w:ascii="Times New Roman" w:eastAsiaTheme="minorEastAsia" w:hAnsi="Times New Roman" w:cs="Times New Roman"/>
          <w:sz w:val="24"/>
          <w:szCs w:val="24"/>
          <w:lang w:eastAsia="uk-UA"/>
        </w:rPr>
        <w:t xml:space="preserve">} х К </w:t>
      </w:r>
      <w:proofErr w:type="spellStart"/>
      <w:r w:rsidRPr="00491664">
        <w:rPr>
          <w:rFonts w:ascii="Times New Roman" w:eastAsiaTheme="minorEastAsia" w:hAnsi="Times New Roman" w:cs="Times New Roman"/>
          <w:sz w:val="24"/>
          <w:szCs w:val="24"/>
          <w:vertAlign w:val="subscript"/>
          <w:lang w:eastAsia="uk-UA"/>
        </w:rPr>
        <w:t>дол</w:t>
      </w:r>
      <w:proofErr w:type="spellEnd"/>
      <w:r w:rsidRPr="00491664">
        <w:rPr>
          <w:rFonts w:ascii="Times New Roman" w:eastAsiaTheme="minorEastAsia" w:hAnsi="Times New Roman" w:cs="Times New Roman"/>
          <w:sz w:val="24"/>
          <w:szCs w:val="24"/>
          <w:vertAlign w:val="subscript"/>
          <w:lang w:eastAsia="uk-UA"/>
        </w:rPr>
        <w:t>. США</w:t>
      </w:r>
      <w:r w:rsidRPr="00491664">
        <w:rPr>
          <w:rFonts w:ascii="Times New Roman" w:eastAsiaTheme="minorEastAsia" w:hAnsi="Times New Roman" w:cs="Times New Roman"/>
          <w:sz w:val="24"/>
          <w:szCs w:val="24"/>
          <w:lang w:eastAsia="uk-UA"/>
        </w:rPr>
        <w:t>, грн за 1000 куб. м, (7)</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де Ц</w:t>
      </w:r>
      <w:r w:rsidRPr="00491664">
        <w:rPr>
          <w:rFonts w:ascii="Times New Roman" w:eastAsiaTheme="minorEastAsia" w:hAnsi="Times New Roman" w:cs="Times New Roman"/>
          <w:sz w:val="24"/>
          <w:szCs w:val="24"/>
          <w:vertAlign w:val="subscript"/>
          <w:lang w:eastAsia="uk-UA"/>
        </w:rPr>
        <w:t xml:space="preserve"> </w:t>
      </w:r>
      <w:proofErr w:type="spellStart"/>
      <w:r w:rsidRPr="00491664">
        <w:rPr>
          <w:rFonts w:ascii="Times New Roman" w:eastAsiaTheme="minorEastAsia" w:hAnsi="Times New Roman" w:cs="Times New Roman"/>
          <w:sz w:val="24"/>
          <w:szCs w:val="24"/>
          <w:vertAlign w:val="subscript"/>
          <w:lang w:eastAsia="uk-UA"/>
        </w:rPr>
        <w:t>іп</w:t>
      </w:r>
      <w:proofErr w:type="spellEnd"/>
      <w:r w:rsidRPr="00491664">
        <w:rPr>
          <w:rFonts w:ascii="Times New Roman" w:eastAsiaTheme="minorEastAsia" w:hAnsi="Times New Roman" w:cs="Times New Roman"/>
          <w:sz w:val="24"/>
          <w:szCs w:val="24"/>
          <w:lang w:eastAsia="uk-UA"/>
        </w:rPr>
        <w:t xml:space="preserve"> - ціна газу на рівні імпортного паритету (без урахування податку на додану вартість), грн за 1000 куб. м;</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w:t>
      </w:r>
      <w:r w:rsidRPr="00491664">
        <w:rPr>
          <w:rFonts w:ascii="Times New Roman" w:eastAsiaTheme="minorEastAsia" w:hAnsi="Times New Roman" w:cs="Times New Roman"/>
          <w:sz w:val="24"/>
          <w:szCs w:val="24"/>
          <w:vertAlign w:val="subscript"/>
          <w:lang w:eastAsia="uk-UA"/>
        </w:rPr>
        <w:t xml:space="preserve"> NCG</w:t>
      </w:r>
      <w:r w:rsidRPr="00491664">
        <w:rPr>
          <w:rFonts w:ascii="Times New Roman" w:eastAsiaTheme="minorEastAsia" w:hAnsi="Times New Roman" w:cs="Times New Roman"/>
          <w:sz w:val="24"/>
          <w:szCs w:val="24"/>
          <w:lang w:eastAsia="uk-UA"/>
        </w:rPr>
        <w:t xml:space="preserve"> - індикативна ціна природного газу на німецькому газовому </w:t>
      </w:r>
      <w:proofErr w:type="spellStart"/>
      <w:r w:rsidRPr="00491664">
        <w:rPr>
          <w:rFonts w:ascii="Times New Roman" w:eastAsiaTheme="minorEastAsia" w:hAnsi="Times New Roman" w:cs="Times New Roman"/>
          <w:sz w:val="24"/>
          <w:szCs w:val="24"/>
          <w:lang w:eastAsia="uk-UA"/>
        </w:rPr>
        <w:t>хабі</w:t>
      </w:r>
      <w:proofErr w:type="spellEnd"/>
      <w:r w:rsidRPr="00491664">
        <w:rPr>
          <w:rFonts w:ascii="Times New Roman" w:eastAsiaTheme="minorEastAsia" w:hAnsi="Times New Roman" w:cs="Times New Roman"/>
          <w:sz w:val="24"/>
          <w:szCs w:val="24"/>
          <w:lang w:eastAsia="uk-UA"/>
        </w:rPr>
        <w:t xml:space="preserve"> (NCG), яка визначається на підставі середніх цін ф'ючерсних котирувань, визначених згідно з даними європейської енергетичної біржі "</w:t>
      </w:r>
      <w:proofErr w:type="spellStart"/>
      <w:r w:rsidRPr="00491664">
        <w:rPr>
          <w:rFonts w:ascii="Times New Roman" w:eastAsiaTheme="minorEastAsia" w:hAnsi="Times New Roman" w:cs="Times New Roman"/>
          <w:sz w:val="24"/>
          <w:szCs w:val="24"/>
          <w:lang w:eastAsia="uk-UA"/>
        </w:rPr>
        <w:t>European</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Energy</w:t>
      </w:r>
      <w:proofErr w:type="spellEnd"/>
      <w:r w:rsidRPr="00491664">
        <w:rPr>
          <w:rFonts w:ascii="Times New Roman" w:eastAsiaTheme="minorEastAsia" w:hAnsi="Times New Roman" w:cs="Times New Roman"/>
          <w:sz w:val="24"/>
          <w:szCs w:val="24"/>
          <w:lang w:eastAsia="uk-UA"/>
        </w:rPr>
        <w:t xml:space="preserve"> Exchange AG", видання "</w:t>
      </w:r>
      <w:proofErr w:type="spellStart"/>
      <w:r w:rsidRPr="00491664">
        <w:rPr>
          <w:rFonts w:ascii="Times New Roman" w:eastAsiaTheme="minorEastAsia" w:hAnsi="Times New Roman" w:cs="Times New Roman"/>
          <w:sz w:val="24"/>
          <w:szCs w:val="24"/>
          <w:lang w:eastAsia="uk-UA"/>
        </w:rPr>
        <w:t>Platts</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European</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Gas</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Daily</w:t>
      </w:r>
      <w:proofErr w:type="spellEnd"/>
      <w:r w:rsidRPr="00491664">
        <w:rPr>
          <w:rFonts w:ascii="Times New Roman" w:eastAsiaTheme="minorEastAsia" w:hAnsi="Times New Roman" w:cs="Times New Roman"/>
          <w:sz w:val="24"/>
          <w:szCs w:val="24"/>
          <w:lang w:eastAsia="uk-UA"/>
        </w:rPr>
        <w:t>" компанії "</w:t>
      </w:r>
      <w:proofErr w:type="spellStart"/>
      <w:r w:rsidRPr="00491664">
        <w:rPr>
          <w:rFonts w:ascii="Times New Roman" w:eastAsiaTheme="minorEastAsia" w:hAnsi="Times New Roman" w:cs="Times New Roman"/>
          <w:sz w:val="24"/>
          <w:szCs w:val="24"/>
          <w:lang w:eastAsia="uk-UA"/>
        </w:rPr>
        <w:t>Platts</w:t>
      </w:r>
      <w:proofErr w:type="spellEnd"/>
      <w:r w:rsidRPr="00491664">
        <w:rPr>
          <w:rFonts w:ascii="Times New Roman" w:eastAsiaTheme="minorEastAsia" w:hAnsi="Times New Roman" w:cs="Times New Roman"/>
          <w:sz w:val="24"/>
          <w:szCs w:val="24"/>
          <w:lang w:eastAsia="uk-UA"/>
        </w:rPr>
        <w:t>", видання "</w:t>
      </w:r>
      <w:proofErr w:type="spellStart"/>
      <w:r w:rsidRPr="00491664">
        <w:rPr>
          <w:rFonts w:ascii="Times New Roman" w:eastAsiaTheme="minorEastAsia" w:hAnsi="Times New Roman" w:cs="Times New Roman"/>
          <w:sz w:val="24"/>
          <w:szCs w:val="24"/>
          <w:lang w:eastAsia="uk-UA"/>
        </w:rPr>
        <w:t>Argus</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European</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Natural</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Gas</w:t>
      </w:r>
      <w:proofErr w:type="spellEnd"/>
      <w:r w:rsidRPr="00491664">
        <w:rPr>
          <w:rFonts w:ascii="Times New Roman" w:eastAsiaTheme="minorEastAsia" w:hAnsi="Times New Roman" w:cs="Times New Roman"/>
          <w:sz w:val="24"/>
          <w:szCs w:val="24"/>
          <w:lang w:eastAsia="uk-UA"/>
        </w:rPr>
        <w:t>" компанії "</w:t>
      </w:r>
      <w:proofErr w:type="spellStart"/>
      <w:r w:rsidRPr="00491664">
        <w:rPr>
          <w:rFonts w:ascii="Times New Roman" w:eastAsiaTheme="minorEastAsia" w:hAnsi="Times New Roman" w:cs="Times New Roman"/>
          <w:sz w:val="24"/>
          <w:szCs w:val="24"/>
          <w:lang w:eastAsia="uk-UA"/>
        </w:rPr>
        <w:t>Argus</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Media</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Ltd</w:t>
      </w:r>
      <w:proofErr w:type="spellEnd"/>
      <w:r w:rsidRPr="00491664">
        <w:rPr>
          <w:rFonts w:ascii="Times New Roman" w:eastAsiaTheme="minorEastAsia" w:hAnsi="Times New Roman" w:cs="Times New Roman"/>
          <w:sz w:val="24"/>
          <w:szCs w:val="24"/>
          <w:lang w:eastAsia="uk-UA"/>
        </w:rPr>
        <w:t xml:space="preserve">" чи інших джерел </w:t>
      </w:r>
      <w:proofErr w:type="spellStart"/>
      <w:r w:rsidRPr="00491664">
        <w:rPr>
          <w:rFonts w:ascii="Times New Roman" w:eastAsiaTheme="minorEastAsia" w:hAnsi="Times New Roman" w:cs="Times New Roman"/>
          <w:sz w:val="24"/>
          <w:szCs w:val="24"/>
          <w:lang w:eastAsia="uk-UA"/>
        </w:rPr>
        <w:t>джерел</w:t>
      </w:r>
      <w:proofErr w:type="spellEnd"/>
      <w:r w:rsidRPr="00491664">
        <w:rPr>
          <w:rFonts w:ascii="Times New Roman" w:eastAsiaTheme="minorEastAsia" w:hAnsi="Times New Roman" w:cs="Times New Roman"/>
          <w:sz w:val="24"/>
          <w:szCs w:val="24"/>
          <w:lang w:eastAsia="uk-UA"/>
        </w:rPr>
        <w:t>, євро/</w:t>
      </w:r>
      <w:proofErr w:type="spellStart"/>
      <w:r w:rsidRPr="00491664">
        <w:rPr>
          <w:rFonts w:ascii="Times New Roman" w:eastAsiaTheme="minorEastAsia" w:hAnsi="Times New Roman" w:cs="Times New Roman"/>
          <w:sz w:val="24"/>
          <w:szCs w:val="24"/>
          <w:lang w:eastAsia="uk-UA"/>
        </w:rPr>
        <w:t>МВт·год</w:t>
      </w:r>
      <w:proofErr w:type="spellEnd"/>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w:t>
      </w:r>
      <w:r w:rsidRPr="00491664">
        <w:rPr>
          <w:rFonts w:ascii="Times New Roman" w:eastAsiaTheme="minorEastAsia" w:hAnsi="Times New Roman" w:cs="Times New Roman"/>
          <w:sz w:val="24"/>
          <w:szCs w:val="24"/>
          <w:vertAlign w:val="subscript"/>
          <w:lang w:eastAsia="uk-UA"/>
        </w:rPr>
        <w:t xml:space="preserve"> GCV</w:t>
      </w:r>
      <w:r w:rsidRPr="00491664">
        <w:rPr>
          <w:rFonts w:ascii="Times New Roman" w:eastAsiaTheme="minorEastAsia" w:hAnsi="Times New Roman" w:cs="Times New Roman"/>
          <w:sz w:val="24"/>
          <w:szCs w:val="24"/>
          <w:lang w:eastAsia="uk-UA"/>
        </w:rPr>
        <w:t xml:space="preserve"> - коефіцієнт, який відображає співвідношення одиниць енергії (</w:t>
      </w:r>
      <w:proofErr w:type="spellStart"/>
      <w:r w:rsidRPr="00491664">
        <w:rPr>
          <w:rFonts w:ascii="Times New Roman" w:eastAsiaTheme="minorEastAsia" w:hAnsi="Times New Roman" w:cs="Times New Roman"/>
          <w:sz w:val="24"/>
          <w:szCs w:val="24"/>
          <w:lang w:eastAsia="uk-UA"/>
        </w:rPr>
        <w:t>МВт·год</w:t>
      </w:r>
      <w:proofErr w:type="spellEnd"/>
      <w:r w:rsidRPr="00491664">
        <w:rPr>
          <w:rFonts w:ascii="Times New Roman" w:eastAsiaTheme="minorEastAsia" w:hAnsi="Times New Roman" w:cs="Times New Roman"/>
          <w:sz w:val="24"/>
          <w:szCs w:val="24"/>
          <w:lang w:eastAsia="uk-UA"/>
        </w:rPr>
        <w:t>) та об'єму (1000 куб. м) і визначається відповідно до інформації, наведеної на офіційному веб-сайті оператора газотранспортної системи Словаччини компанії "</w:t>
      </w:r>
      <w:proofErr w:type="spellStart"/>
      <w:r w:rsidRPr="00491664">
        <w:rPr>
          <w:rFonts w:ascii="Times New Roman" w:eastAsiaTheme="minorEastAsia" w:hAnsi="Times New Roman" w:cs="Times New Roman"/>
          <w:sz w:val="24"/>
          <w:szCs w:val="24"/>
          <w:lang w:eastAsia="uk-UA"/>
        </w:rPr>
        <w:t>Eustream</w:t>
      </w:r>
      <w:proofErr w:type="spellEnd"/>
      <w:r w:rsidRPr="00491664">
        <w:rPr>
          <w:rFonts w:ascii="Times New Roman" w:eastAsiaTheme="minorEastAsia" w:hAnsi="Times New Roman" w:cs="Times New Roman"/>
          <w:sz w:val="24"/>
          <w:szCs w:val="24"/>
          <w:lang w:eastAsia="uk-UA"/>
        </w:rPr>
        <w:t>, a. s.", середнє значення за 12 місяців, що передують місяцю, в якому встановлюються тарифи;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w:t>
      </w:r>
      <w:r w:rsidRPr="00491664">
        <w:rPr>
          <w:rFonts w:ascii="Times New Roman" w:eastAsiaTheme="minorEastAsia" w:hAnsi="Times New Roman" w:cs="Times New Roman"/>
          <w:sz w:val="24"/>
          <w:szCs w:val="24"/>
          <w:vertAlign w:val="subscript"/>
          <w:lang w:eastAsia="uk-UA"/>
        </w:rPr>
        <w:t xml:space="preserve"> євро/</w:t>
      </w:r>
      <w:proofErr w:type="spellStart"/>
      <w:r w:rsidRPr="00491664">
        <w:rPr>
          <w:rFonts w:ascii="Times New Roman" w:eastAsiaTheme="minorEastAsia" w:hAnsi="Times New Roman" w:cs="Times New Roman"/>
          <w:sz w:val="24"/>
          <w:szCs w:val="24"/>
          <w:vertAlign w:val="subscript"/>
          <w:lang w:eastAsia="uk-UA"/>
        </w:rPr>
        <w:t>дол.США</w:t>
      </w:r>
      <w:proofErr w:type="spellEnd"/>
      <w:r w:rsidRPr="00491664">
        <w:rPr>
          <w:rFonts w:ascii="Times New Roman" w:eastAsiaTheme="minorEastAsia" w:hAnsi="Times New Roman" w:cs="Times New Roman"/>
          <w:sz w:val="24"/>
          <w:szCs w:val="24"/>
          <w:lang w:eastAsia="uk-UA"/>
        </w:rPr>
        <w:t xml:space="preserve"> - курс євро до долара США, за даними агентства "</w:t>
      </w:r>
      <w:proofErr w:type="spellStart"/>
      <w:r w:rsidRPr="00491664">
        <w:rPr>
          <w:rFonts w:ascii="Times New Roman" w:eastAsiaTheme="minorEastAsia" w:hAnsi="Times New Roman" w:cs="Times New Roman"/>
          <w:sz w:val="24"/>
          <w:szCs w:val="24"/>
          <w:lang w:eastAsia="uk-UA"/>
        </w:rPr>
        <w:t>Bloomberg</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дол</w:t>
      </w:r>
      <w:proofErr w:type="spellEnd"/>
      <w:r w:rsidRPr="00491664">
        <w:rPr>
          <w:rFonts w:ascii="Times New Roman" w:eastAsiaTheme="minorEastAsia" w:hAnsi="Times New Roman" w:cs="Times New Roman"/>
          <w:sz w:val="24"/>
          <w:szCs w:val="24"/>
          <w:lang w:eastAsia="uk-UA"/>
        </w:rPr>
        <w:t>. США за 1 євро на дату встановлення тарифів;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w:t>
      </w:r>
      <w:r w:rsidRPr="00491664">
        <w:rPr>
          <w:rFonts w:ascii="Times New Roman" w:eastAsiaTheme="minorEastAsia" w:hAnsi="Times New Roman" w:cs="Times New Roman"/>
          <w:sz w:val="24"/>
          <w:szCs w:val="24"/>
          <w:vertAlign w:val="subscript"/>
          <w:lang w:eastAsia="uk-UA"/>
        </w:rPr>
        <w:t xml:space="preserve"> ф </w:t>
      </w:r>
      <w:r w:rsidRPr="00491664">
        <w:rPr>
          <w:rFonts w:ascii="Times New Roman" w:eastAsiaTheme="minorEastAsia" w:hAnsi="Times New Roman" w:cs="Times New Roman"/>
          <w:sz w:val="24"/>
          <w:szCs w:val="24"/>
          <w:lang w:eastAsia="uk-UA"/>
        </w:rPr>
        <w:t xml:space="preserve">- сумарна вартість транспортування природного газу від німецького газового </w:t>
      </w:r>
      <w:proofErr w:type="spellStart"/>
      <w:r w:rsidRPr="00491664">
        <w:rPr>
          <w:rFonts w:ascii="Times New Roman" w:eastAsiaTheme="minorEastAsia" w:hAnsi="Times New Roman" w:cs="Times New Roman"/>
          <w:sz w:val="24"/>
          <w:szCs w:val="24"/>
          <w:lang w:eastAsia="uk-UA"/>
        </w:rPr>
        <w:t>хабу</w:t>
      </w:r>
      <w:proofErr w:type="spellEnd"/>
      <w:r w:rsidRPr="00491664">
        <w:rPr>
          <w:rFonts w:ascii="Times New Roman" w:eastAsiaTheme="minorEastAsia" w:hAnsi="Times New Roman" w:cs="Times New Roman"/>
          <w:sz w:val="24"/>
          <w:szCs w:val="24"/>
          <w:lang w:eastAsia="uk-UA"/>
        </w:rPr>
        <w:t xml:space="preserve"> (NCG) до віртуальної торгової точки на території Словаччини, розрахована на підставі діючих тарифів Німеччини, Чехії та Словаччини, євро/</w:t>
      </w:r>
      <w:proofErr w:type="spellStart"/>
      <w:r w:rsidRPr="00491664">
        <w:rPr>
          <w:rFonts w:ascii="Times New Roman" w:eastAsiaTheme="minorEastAsia" w:hAnsi="Times New Roman" w:cs="Times New Roman"/>
          <w:sz w:val="24"/>
          <w:szCs w:val="24"/>
          <w:lang w:eastAsia="uk-UA"/>
        </w:rPr>
        <w:t>МВт·год</w:t>
      </w:r>
      <w:proofErr w:type="spellEnd"/>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ТВ</w:t>
      </w:r>
      <w:r w:rsidRPr="00491664">
        <w:rPr>
          <w:rFonts w:ascii="Times New Roman" w:eastAsiaTheme="minorEastAsia" w:hAnsi="Times New Roman" w:cs="Times New Roman"/>
          <w:sz w:val="24"/>
          <w:szCs w:val="24"/>
          <w:vertAlign w:val="subscript"/>
          <w:lang w:eastAsia="uk-UA"/>
        </w:rPr>
        <w:t xml:space="preserve"> </w:t>
      </w:r>
      <w:proofErr w:type="spellStart"/>
      <w:r w:rsidRPr="00491664">
        <w:rPr>
          <w:rFonts w:ascii="Times New Roman" w:eastAsiaTheme="minorEastAsia" w:hAnsi="Times New Roman" w:cs="Times New Roman"/>
          <w:sz w:val="24"/>
          <w:szCs w:val="24"/>
          <w:vertAlign w:val="subscript"/>
          <w:lang w:eastAsia="uk-UA"/>
        </w:rPr>
        <w:t>імп</w:t>
      </w:r>
      <w:proofErr w:type="spellEnd"/>
      <w:r w:rsidRPr="00491664">
        <w:rPr>
          <w:rFonts w:ascii="Times New Roman" w:eastAsiaTheme="minorEastAsia" w:hAnsi="Times New Roman" w:cs="Times New Roman"/>
          <w:sz w:val="24"/>
          <w:szCs w:val="24"/>
          <w:lang w:eastAsia="uk-UA"/>
        </w:rPr>
        <w:t xml:space="preserve"> - вартість транспортування природного газу від віртуальної торгової точки на території Словаччини до західного кордону України (вартість "виходу" з газотранспортної системи Словаччини), розрахована на основі діючих тарифів для пункту виходу зі Словаччини в Україну, враховуючи технологічну складову та (або) інші стягнення, запроваджені національним регулятором і діючі на дату встановлення тарифів, євро/</w:t>
      </w:r>
      <w:proofErr w:type="spellStart"/>
      <w:r w:rsidRPr="00491664">
        <w:rPr>
          <w:rFonts w:ascii="Times New Roman" w:eastAsiaTheme="minorEastAsia" w:hAnsi="Times New Roman" w:cs="Times New Roman"/>
          <w:sz w:val="24"/>
          <w:szCs w:val="24"/>
          <w:lang w:eastAsia="uk-UA"/>
        </w:rPr>
        <w:t>МВт·год</w:t>
      </w:r>
      <w:proofErr w:type="spellEnd"/>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w:t>
      </w:r>
      <w:r w:rsidRPr="00491664">
        <w:rPr>
          <w:rFonts w:ascii="Times New Roman" w:eastAsiaTheme="minorEastAsia" w:hAnsi="Times New Roman" w:cs="Times New Roman"/>
          <w:sz w:val="24"/>
          <w:szCs w:val="24"/>
          <w:vertAlign w:val="subscript"/>
          <w:lang w:eastAsia="uk-UA"/>
        </w:rPr>
        <w:t xml:space="preserve"> </w:t>
      </w:r>
      <w:proofErr w:type="spellStart"/>
      <w:r w:rsidRPr="00491664">
        <w:rPr>
          <w:rFonts w:ascii="Times New Roman" w:eastAsiaTheme="minorEastAsia" w:hAnsi="Times New Roman" w:cs="Times New Roman"/>
          <w:sz w:val="24"/>
          <w:szCs w:val="24"/>
          <w:vertAlign w:val="subscript"/>
          <w:lang w:eastAsia="uk-UA"/>
        </w:rPr>
        <w:t>вхГТС</w:t>
      </w:r>
      <w:proofErr w:type="spellEnd"/>
      <w:r w:rsidRPr="00491664">
        <w:rPr>
          <w:rFonts w:ascii="Times New Roman" w:eastAsiaTheme="minorEastAsia" w:hAnsi="Times New Roman" w:cs="Times New Roman"/>
          <w:sz w:val="24"/>
          <w:szCs w:val="24"/>
          <w:lang w:eastAsia="uk-UA"/>
        </w:rPr>
        <w:t xml:space="preserve"> - тариф на послуги з транспортування природного газу транскордонними газопроводами для точок входу в газотранспортну систему України, установлений НКРЕКП (без урахування податку на додану вартість), </w:t>
      </w:r>
      <w:proofErr w:type="spellStart"/>
      <w:r w:rsidRPr="00491664">
        <w:rPr>
          <w:rFonts w:ascii="Times New Roman" w:eastAsiaTheme="minorEastAsia" w:hAnsi="Times New Roman" w:cs="Times New Roman"/>
          <w:sz w:val="24"/>
          <w:szCs w:val="24"/>
          <w:lang w:eastAsia="uk-UA"/>
        </w:rPr>
        <w:t>дол</w:t>
      </w:r>
      <w:proofErr w:type="spellEnd"/>
      <w:r w:rsidRPr="00491664">
        <w:rPr>
          <w:rFonts w:ascii="Times New Roman" w:eastAsiaTheme="minorEastAsia" w:hAnsi="Times New Roman" w:cs="Times New Roman"/>
          <w:sz w:val="24"/>
          <w:szCs w:val="24"/>
          <w:lang w:eastAsia="uk-UA"/>
        </w:rPr>
        <w:t>. США/1000 куб. м;</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К </w:t>
      </w:r>
      <w:proofErr w:type="spellStart"/>
      <w:r w:rsidRPr="00491664">
        <w:rPr>
          <w:rFonts w:ascii="Times New Roman" w:eastAsiaTheme="minorEastAsia" w:hAnsi="Times New Roman" w:cs="Times New Roman"/>
          <w:sz w:val="24"/>
          <w:szCs w:val="24"/>
          <w:vertAlign w:val="subscript"/>
          <w:lang w:eastAsia="uk-UA"/>
        </w:rPr>
        <w:t>дол</w:t>
      </w:r>
      <w:proofErr w:type="spellEnd"/>
      <w:r w:rsidRPr="00491664">
        <w:rPr>
          <w:rFonts w:ascii="Times New Roman" w:eastAsiaTheme="minorEastAsia" w:hAnsi="Times New Roman" w:cs="Times New Roman"/>
          <w:sz w:val="24"/>
          <w:szCs w:val="24"/>
          <w:vertAlign w:val="subscript"/>
          <w:lang w:eastAsia="uk-UA"/>
        </w:rPr>
        <w:t>. США</w:t>
      </w:r>
      <w:r w:rsidRPr="00491664">
        <w:rPr>
          <w:rFonts w:ascii="Times New Roman" w:eastAsiaTheme="minorEastAsia" w:hAnsi="Times New Roman" w:cs="Times New Roman"/>
          <w:sz w:val="24"/>
          <w:szCs w:val="24"/>
          <w:lang w:eastAsia="uk-UA"/>
        </w:rPr>
        <w:t xml:space="preserve"> - середньозважений курс на міжбанківському ринку, оприлюднений на офіційному веб-сайті Національного банку України на дату проведення розрахунку, грн за 1 </w:t>
      </w:r>
      <w:proofErr w:type="spellStart"/>
      <w:r w:rsidRPr="00491664">
        <w:rPr>
          <w:rFonts w:ascii="Times New Roman" w:eastAsiaTheme="minorEastAsia" w:hAnsi="Times New Roman" w:cs="Times New Roman"/>
          <w:sz w:val="24"/>
          <w:szCs w:val="24"/>
          <w:lang w:eastAsia="uk-UA"/>
        </w:rPr>
        <w:t>дол</w:t>
      </w:r>
      <w:proofErr w:type="spellEnd"/>
      <w:r w:rsidRPr="00491664">
        <w:rPr>
          <w:rFonts w:ascii="Times New Roman" w:eastAsiaTheme="minorEastAsia" w:hAnsi="Times New Roman" w:cs="Times New Roman"/>
          <w:sz w:val="24"/>
          <w:szCs w:val="24"/>
          <w:lang w:eastAsia="uk-UA"/>
        </w:rPr>
        <w:t>. США.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У разі закупівлі ліцензіатом природного газу у суб'єктів ринку природного газу, на яких постановою Кабінету Міністрів України покладені спеціальні обов'язки для забезпечення загальносуспільних інтересів у процесі функціонування ринку природного газу, у розрахунках тарифів на відпуск електричної енергії та (або) виробництво теплової енергії ціни на природний газ ураховуються на рівні, визначеному відповідною постановою Кабінету Міністрів України.</w:t>
      </w:r>
    </w:p>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(підпункт 1 пункту 3.3 доповнено новим абзацом</w:t>
      </w:r>
      <w:r w:rsidRPr="00491664">
        <w:rPr>
          <w:rFonts w:ascii="Times New Roman" w:eastAsiaTheme="minorEastAsia" w:hAnsi="Times New Roman" w:cs="Times New Roman"/>
          <w:sz w:val="24"/>
          <w:szCs w:val="24"/>
          <w:lang w:eastAsia="uk-UA"/>
        </w:rPr>
        <w:br/>
        <w:t> тридцять третім згідно з постановою НКРЕКП від 02.03.2018 р. N 274,</w:t>
      </w:r>
      <w:r w:rsidRPr="00491664">
        <w:rPr>
          <w:rFonts w:ascii="Times New Roman" w:eastAsiaTheme="minorEastAsia" w:hAnsi="Times New Roman" w:cs="Times New Roman"/>
          <w:sz w:val="24"/>
          <w:szCs w:val="24"/>
          <w:lang w:eastAsia="uk-UA"/>
        </w:rPr>
        <w:br/>
        <w:t>у зв'язку з цим абзаци тридцять третій - тридцять шостий</w:t>
      </w:r>
      <w:r w:rsidRPr="00491664">
        <w:rPr>
          <w:rFonts w:ascii="Times New Roman" w:eastAsiaTheme="minorEastAsia" w:hAnsi="Times New Roman" w:cs="Times New Roman"/>
          <w:sz w:val="24"/>
          <w:szCs w:val="24"/>
          <w:lang w:eastAsia="uk-UA"/>
        </w:rPr>
        <w:br/>
        <w:t> вважати відповідно абзацами тридцять четвертим - тридцять сьомим)</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транспортування природного газу територією України враховується НКРЕКП згідно зі встановленими тарифами на послуги з транспортування та розподілу природного газу.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інших видів паливно-енергетичних ресурсів, що використовуються як джерела енергії, враховується відповідно до укладених договорів/контрактів на закупівлю таких паливно-енергетичних ресурсів, але не вище від цін на них, які склалися на ринку України на дату розрахунку тарифів на відпуск електричної енергії та (або) виробництво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У розрахунках тарифів можуть враховуватися ціни на паливно-енергетичні ресурси, що затверджуються, встановлюються чи оприлюднюються державними органами влади відповідно до чинного законодавства України.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За результатами моніторингу ринків у сферах енергетики та комунальних послуг, що здійснюється НКРЕКП щоквартально, НКРЕКП може прийняти рішення щодо зміни цін на паливно-енергетичні ресурси у структурі тарифів на відпуск електричної енергії та (або) виробництво теплової енергії.</w:t>
      </w:r>
    </w:p>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(абзац тридцять сьомий підпункту 1 пункту 3.3 із змінами,</w:t>
      </w:r>
      <w:r w:rsidRPr="00491664">
        <w:rPr>
          <w:rFonts w:ascii="Times New Roman" w:eastAsiaTheme="minorEastAsia" w:hAnsi="Times New Roman" w:cs="Times New Roman"/>
          <w:sz w:val="24"/>
          <w:szCs w:val="24"/>
          <w:lang w:eastAsia="uk-UA"/>
        </w:rPr>
        <w:br/>
        <w:t> внесеними згідно з постановою НКРЕКП від 02.03.2018 р. N 274)</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При формуванні, розрахунку та встановленні тарифів на відпуск електричної та (або) виробництво теплової енергії (у разі використання декількох видів палива при виробництві електричної та теплової енергії) витрати на паливо та структура використання палива враховуються на підставі аналізу фактичних даних за попередні періоди, виходячи із особливостей роботи генеруючого обладнання та устаткування конкретного ліцензіата, режимів роботи генеруючого обладнання та устаткування, можливості використання паливно-енергетичних ресурсів з найменшою вартістю, технічного стану чи технічної можливості роботи генеруючого обладнання та устаткування (значення максимального та мінімального навантажень котлів і турбін, характер добового графіка зміни навантаження, старіння </w:t>
      </w:r>
      <w:r w:rsidRPr="00491664">
        <w:rPr>
          <w:rFonts w:ascii="Times New Roman" w:eastAsiaTheme="minorEastAsia" w:hAnsi="Times New Roman" w:cs="Times New Roman"/>
          <w:sz w:val="24"/>
          <w:szCs w:val="24"/>
          <w:lang w:eastAsia="uk-UA"/>
        </w:rPr>
        <w:lastRenderedPageBreak/>
        <w:t>устаткування, освоєння введеного устаткування, структура і якість спалюваного палива, температура зовнішнього повітря, температура охолоджувальної води на вході в конденсатори турбін тощо), а також інших зовнішніх факторів.</w:t>
      </w:r>
    </w:p>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(підпункт 1 пункту 3.3 доповнено абзацом</w:t>
      </w:r>
      <w:r w:rsidRPr="00491664">
        <w:rPr>
          <w:rFonts w:ascii="Times New Roman" w:eastAsiaTheme="minorEastAsia" w:hAnsi="Times New Roman" w:cs="Times New Roman"/>
          <w:sz w:val="24"/>
          <w:szCs w:val="24"/>
          <w:lang w:eastAsia="uk-UA"/>
        </w:rPr>
        <w:br/>
        <w:t>згідно з постановою НКРЕКП від 02.03.2018 р. N 274)</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Ліцензіати, які використовують декілька видів палива при виробництві електричної та теплової енергії, при формуванні та розрахунку тарифів надають підтверджуючі матеріали щодо структури використання палива. При встановленні тарифів на відпуск електричної енергії та (або) виробництво теплової енергії структура використання палива між видами виробництва, як правило, розподіляється </w:t>
      </w:r>
      <w:proofErr w:type="spellStart"/>
      <w:r w:rsidRPr="00491664">
        <w:rPr>
          <w:rFonts w:ascii="Times New Roman" w:eastAsiaTheme="minorEastAsia" w:hAnsi="Times New Roman" w:cs="Times New Roman"/>
          <w:sz w:val="24"/>
          <w:szCs w:val="24"/>
          <w:lang w:eastAsia="uk-UA"/>
        </w:rPr>
        <w:t>пропорційно</w:t>
      </w:r>
      <w:proofErr w:type="spellEnd"/>
      <w:r w:rsidRPr="00491664">
        <w:rPr>
          <w:rFonts w:ascii="Times New Roman" w:eastAsiaTheme="minorEastAsia" w:hAnsi="Times New Roman" w:cs="Times New Roman"/>
          <w:sz w:val="24"/>
          <w:szCs w:val="24"/>
          <w:lang w:eastAsia="uk-UA"/>
        </w:rPr>
        <w:t xml:space="preserve"> витратам умовного палива на виробництво електричної енергії та на виробництво теплової енергії, але з урахуванням усіх обставин та факторів, що викладені у цьому підпункті;</w:t>
      </w:r>
    </w:p>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(підпункт 1 пункту 3.3 доповнено абзацом</w:t>
      </w:r>
      <w:r w:rsidRPr="00491664">
        <w:rPr>
          <w:rFonts w:ascii="Times New Roman" w:eastAsiaTheme="minorEastAsia" w:hAnsi="Times New Roman" w:cs="Times New Roman"/>
          <w:sz w:val="24"/>
          <w:szCs w:val="24"/>
          <w:lang w:eastAsia="uk-UA"/>
        </w:rPr>
        <w:br/>
        <w:t>згідно з постановою НКРЕКП від 02.03.2018 р. N 274)</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 виробничі послуги, а саме:</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послуг сторонніх організацій, ремонтних підрозділів та інших допоміжних виробництв з ремонту будівель, споруд, устаткування та транспортних засобів;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транспортних послуг;</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послуг централізованого водопостачання та водовідведення;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робіт спеціалізованих пусконалагоджувальних організацій та інших організацій, які виконують роботи з удосконалення технології та організації виробництва, а також роботи, пов'язані з перевіркою готовності до введення в дію (пуску) шляхом комплексних випробувань (під навантаженням) устаткування, блоків, окремих агрегатів, підстанцій, ліній електропередачі, теплопередачі, а також тих об'єктів, що вводяться в дію після розширення та реконструкції;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робіт з вивчення можливостей подальшої експлуатації металоконструкцій, кранів, іншого устаткування та споруд, обстеження стану фундаментів будівель, споруд, обладнання і видачі рекомендацій щодо їх подальшого використання;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проведення аналізів і досліджень з метою визначення якості використовуваного палива, матеріалів, води, конденсату, кабелів та іншого устаткування;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послуг з очищення стічних вод;</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послуг з утилізації екологічно небезпечних відходів;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послуг з метрологічної атестації та повірки приладів;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інших послуг виробничого характеру;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 сировина і допоміжні матеріали, а саме:</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вартість матеріалів і комплектуючих виробів та запасних частин, які використовуються у процесі виробництва для забезпечення нормального технологічного процесу, або які витрачаються на випробування устаткування та споруд, поточні перевірки машин і механізмів, </w:t>
      </w:r>
      <w:r w:rsidRPr="00491664">
        <w:rPr>
          <w:rFonts w:ascii="Times New Roman" w:eastAsiaTheme="minorEastAsia" w:hAnsi="Times New Roman" w:cs="Times New Roman"/>
          <w:sz w:val="24"/>
          <w:szCs w:val="24"/>
          <w:lang w:eastAsia="uk-UA"/>
        </w:rPr>
        <w:lastRenderedPageBreak/>
        <w:t>технічний огляд, утримання та експлуатацію устаткування, будівель і споруд, транспортних засобів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матеріалів, які використовуються для ремонту основних засобів, інших необоротних матеріальних активів;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вартість покупної води, що використовується на технологічні цілі (для живлення котлів, </w:t>
      </w:r>
      <w:proofErr w:type="spellStart"/>
      <w:r w:rsidRPr="00491664">
        <w:rPr>
          <w:rFonts w:ascii="Times New Roman" w:eastAsiaTheme="minorEastAsia" w:hAnsi="Times New Roman" w:cs="Times New Roman"/>
          <w:sz w:val="24"/>
          <w:szCs w:val="24"/>
          <w:lang w:eastAsia="uk-UA"/>
        </w:rPr>
        <w:t>гідрозоловидалення</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гідрозоловловлювання</w:t>
      </w:r>
      <w:proofErr w:type="spellEnd"/>
      <w:r w:rsidRPr="00491664">
        <w:rPr>
          <w:rFonts w:ascii="Times New Roman" w:eastAsiaTheme="minorEastAsia" w:hAnsi="Times New Roman" w:cs="Times New Roman"/>
          <w:sz w:val="24"/>
          <w:szCs w:val="24"/>
          <w:lang w:eastAsia="uk-UA"/>
        </w:rPr>
        <w:t xml:space="preserve">, живлення </w:t>
      </w:r>
      <w:proofErr w:type="spellStart"/>
      <w:r w:rsidRPr="00491664">
        <w:rPr>
          <w:rFonts w:ascii="Times New Roman" w:eastAsiaTheme="minorEastAsia" w:hAnsi="Times New Roman" w:cs="Times New Roman"/>
          <w:sz w:val="24"/>
          <w:szCs w:val="24"/>
          <w:lang w:eastAsia="uk-UA"/>
        </w:rPr>
        <w:t>водопідігрівних</w:t>
      </w:r>
      <w:proofErr w:type="spellEnd"/>
      <w:r w:rsidRPr="00491664">
        <w:rPr>
          <w:rFonts w:ascii="Times New Roman" w:eastAsiaTheme="minorEastAsia" w:hAnsi="Times New Roman" w:cs="Times New Roman"/>
          <w:sz w:val="24"/>
          <w:szCs w:val="24"/>
          <w:lang w:eastAsia="uk-UA"/>
        </w:rPr>
        <w:t xml:space="preserve"> установок, для циркуляційного водопостачання, охолодження, іншого устаткування), та витрати на комплексне </w:t>
      </w:r>
      <w:proofErr w:type="spellStart"/>
      <w:r w:rsidRPr="00491664">
        <w:rPr>
          <w:rFonts w:ascii="Times New Roman" w:eastAsiaTheme="minorEastAsia" w:hAnsi="Times New Roman" w:cs="Times New Roman"/>
          <w:sz w:val="24"/>
          <w:szCs w:val="24"/>
          <w:lang w:eastAsia="uk-UA"/>
        </w:rPr>
        <w:t>хімводоочищення</w:t>
      </w:r>
      <w:proofErr w:type="spellEnd"/>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малоцінних та швидкозношуваних предметів (МШП), що використовуються протягом не більше одного року або нормального операційного циклу, якщо він становить більше одного року в операційній діяльності підприємства, зокрема, вартість інструменту, господарського інвентаря, спеціального оснащення, спеціального одягу, спеціального взуття та інших засобів індивідуального захисту;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вартість допоміжних матеріалів, які витрачаються на утримання та експлуатацію фондів природоохоронного призначення (очисних споруд, уловлювачів, фільтрів, </w:t>
      </w:r>
      <w:proofErr w:type="spellStart"/>
      <w:r w:rsidRPr="00491664">
        <w:rPr>
          <w:rFonts w:ascii="Times New Roman" w:eastAsiaTheme="minorEastAsia" w:hAnsi="Times New Roman" w:cs="Times New Roman"/>
          <w:sz w:val="24"/>
          <w:szCs w:val="24"/>
          <w:lang w:eastAsia="uk-UA"/>
        </w:rPr>
        <w:t>золошлаковідвалів</w:t>
      </w:r>
      <w:proofErr w:type="spellEnd"/>
      <w:r w:rsidRPr="00491664">
        <w:rPr>
          <w:rFonts w:ascii="Times New Roman" w:eastAsiaTheme="minorEastAsia" w:hAnsi="Times New Roman" w:cs="Times New Roman"/>
          <w:sz w:val="24"/>
          <w:szCs w:val="24"/>
          <w:lang w:eastAsia="uk-UA"/>
        </w:rPr>
        <w:t xml:space="preserve"> тощо), очищення стічних вод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вартість мастил та </w:t>
      </w:r>
      <w:proofErr w:type="spellStart"/>
      <w:r w:rsidRPr="00491664">
        <w:rPr>
          <w:rFonts w:ascii="Times New Roman" w:eastAsiaTheme="minorEastAsia" w:hAnsi="Times New Roman" w:cs="Times New Roman"/>
          <w:sz w:val="24"/>
          <w:szCs w:val="24"/>
          <w:lang w:eastAsia="uk-UA"/>
        </w:rPr>
        <w:t>масел</w:t>
      </w:r>
      <w:proofErr w:type="spellEnd"/>
      <w:r w:rsidRPr="00491664">
        <w:rPr>
          <w:rFonts w:ascii="Times New Roman" w:eastAsiaTheme="minorEastAsia" w:hAnsi="Times New Roman" w:cs="Times New Roman"/>
          <w:sz w:val="24"/>
          <w:szCs w:val="24"/>
          <w:lang w:eastAsia="uk-UA"/>
        </w:rPr>
        <w:t xml:space="preserve"> (мастил для механізмів з обертовими частинами, вартість турбінного масла для доливання в міжремонтний період до регуляторів турбін і котлів, трансформаторного масла для силових трансформаторів) та вартість паливно-мастильних матеріалів для транспортних засобів;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інших витрат, які безпосередньо пов'язані з придбанням запасів і доведенням їх до стану, в якому вони придатні для використання у запланованих цілях.</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Обсяг таких витрат визначається згідно з нормами використання відповідних ресурсів з урахуванням витрат за базовий період, цін (тарифів) на них у планованому періоді, за винятком вартості зворотних відходів виробництва;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 енергія зі сторони, а саме витрати на придбання електричної енергії, які визначаються на підставі розрахунків, питомих норм споживання та технологічних нормативів, діючих цін (тарифів) на електричну енергію;</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5) витрати на оплату праці (заробітна плата та інші виплати працівникам підприємства, залученим до процесу виробництва електричної та (або) теплової енергії), які визначаються відповідно до вимог </w:t>
      </w:r>
      <w:r w:rsidRPr="00491664">
        <w:rPr>
          <w:rFonts w:ascii="Times New Roman" w:eastAsiaTheme="minorEastAsia" w:hAnsi="Times New Roman" w:cs="Times New Roman"/>
          <w:color w:val="0000FF"/>
          <w:sz w:val="24"/>
          <w:szCs w:val="24"/>
          <w:lang w:eastAsia="uk-UA"/>
        </w:rPr>
        <w:t>Закону України "Про оплату праці"</w:t>
      </w:r>
      <w:r w:rsidRPr="00491664">
        <w:rPr>
          <w:rFonts w:ascii="Times New Roman" w:eastAsiaTheme="minorEastAsia" w:hAnsi="Times New Roman" w:cs="Times New Roman"/>
          <w:sz w:val="24"/>
          <w:szCs w:val="24"/>
          <w:lang w:eastAsia="uk-UA"/>
        </w:rPr>
        <w:t xml:space="preserve"> та з урахуванням пункту 2.6 глави 2 цієї Методики;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6) відрахування на загальнообов'язкове державне соціальне страхування працівників підприємства, залучених до процесу виробництва електричної та (або) теплової енергії, виходячи з запланованих витрат на оплату праці;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7) амортизаційні відрахування основних засобів, інших необоротних матеріальних і нематеріальних активів виробничого призначення, розраховані відповідно до положень </w:t>
      </w:r>
      <w:r w:rsidRPr="00491664">
        <w:rPr>
          <w:rFonts w:ascii="Times New Roman" w:eastAsiaTheme="minorEastAsia" w:hAnsi="Times New Roman" w:cs="Times New Roman"/>
          <w:color w:val="0000FF"/>
          <w:sz w:val="24"/>
          <w:szCs w:val="24"/>
          <w:lang w:eastAsia="uk-UA"/>
        </w:rPr>
        <w:t>Податкового кодексу України</w:t>
      </w:r>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Обов'язковим є погодження з НКРЕКП напрямків використання коштів амортизаційних відрахувань (на виконання заходів інвестиційної програми, проведення ремонтів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8) інші витрати, а саме:</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xml:space="preserve">загальнодержавні та місцеві податки, збори та інші обов'язкові платежі. Суми екологічного податку, передбаченого </w:t>
      </w:r>
      <w:r w:rsidRPr="00491664">
        <w:rPr>
          <w:rFonts w:ascii="Times New Roman" w:eastAsiaTheme="minorEastAsia" w:hAnsi="Times New Roman" w:cs="Times New Roman"/>
          <w:color w:val="0000FF"/>
          <w:sz w:val="24"/>
          <w:szCs w:val="24"/>
          <w:lang w:eastAsia="uk-UA"/>
        </w:rPr>
        <w:t>Податковим кодексом України</w:t>
      </w:r>
      <w:r w:rsidRPr="00491664">
        <w:rPr>
          <w:rFonts w:ascii="Times New Roman" w:eastAsiaTheme="minorEastAsia" w:hAnsi="Times New Roman" w:cs="Times New Roman"/>
          <w:sz w:val="24"/>
          <w:szCs w:val="24"/>
          <w:lang w:eastAsia="uk-UA"/>
        </w:rPr>
        <w:t>, враховуються НКРЕКП у структурі тарифів на відпуск електричної енергії та (або) виробництво теплової енергії, виходячи з базових характеристик енергетичного вугілля;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послуг сторонніх організацій за пожежну, сторожову та воєнізовану охорону та послуг Державної служби України з надзвичайних ситуацій;</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забезпечення санітарно-гігієнічних та інших спеціальних вимог, передбачених правилами технічної експлуатації, нагляду і контролю за діяльністю підприємства у встановленому чинним законодавством України порядку, утримання санітарних зон;</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забезпечення правил техніки безпеки праці (витрати на обладнання та утримання загороджень для машин та їх рухомих частин, люків, отворів, сигналізації, інших пристроїв некапітального характеру, обладнання робочих місць некапітального характеру);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витрати на охорону праці, що визначаються згідно з вимогами </w:t>
      </w:r>
      <w:r w:rsidRPr="00491664">
        <w:rPr>
          <w:rFonts w:ascii="Times New Roman" w:eastAsiaTheme="minorEastAsia" w:hAnsi="Times New Roman" w:cs="Times New Roman"/>
          <w:color w:val="0000FF"/>
          <w:sz w:val="24"/>
          <w:szCs w:val="24"/>
          <w:lang w:eastAsia="uk-UA"/>
        </w:rPr>
        <w:t>Закону України "Про охорону праці"</w:t>
      </w:r>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самостійне зберігання, переробку та захоронення екологічно небезпечних відходів;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транспортні витрати на перевезення працівників від місця знаходження підприємства або пункту збору до місця роботи і назад (при виконанні робіт вахтовим методом);</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з професійною підготовкою, перепідготовкою та підтриманням професійної майстерності працівників ліцензіата за профілем його діяльності безпосередньо в ліцензіата (утримання навчальних класів, тренажерних центрів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з професійною підготовкою або перепідготовкою працівників ліцензіата в українських закладах освіти, що мають ліцензію, та у разі закінчення навчання видають спеціальний документ державного зразка. До витрат на підготовку і перепідготовку кадрів належать також витрати на навчання працівників ліцензіата, що зайняті на роботах з підвищеною небезпекою, або там, де існує необхідність у професійному відборі (такі працівники повинні проходити попереднє спеціальне навчання і один раз на рік перевірку знань відповідних чинних нормативних актів щодо охорони праці). Перелік таких робіт затверджується Державною службою України з питань праці;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придбання типографських бланків, канцелярського приладдя, паперу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операційну оренду основних засобів (будівель, приміщень, обладнання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платежі з обов'язкового страхування цивільної відповідальності суб'єктів господарювання за шкоду, яка може бути заподіяна пожежами та аваріями на об'єктах підвищеної небезпеки, включаючи </w:t>
      </w:r>
      <w:proofErr w:type="spellStart"/>
      <w:r w:rsidRPr="00491664">
        <w:rPr>
          <w:rFonts w:ascii="Times New Roman" w:eastAsiaTheme="minorEastAsia" w:hAnsi="Times New Roman" w:cs="Times New Roman"/>
          <w:sz w:val="24"/>
          <w:szCs w:val="24"/>
          <w:lang w:eastAsia="uk-UA"/>
        </w:rPr>
        <w:t>пожежовибухонебезпечні</w:t>
      </w:r>
      <w:proofErr w:type="spellEnd"/>
      <w:r w:rsidRPr="00491664">
        <w:rPr>
          <w:rFonts w:ascii="Times New Roman" w:eastAsiaTheme="minorEastAsia" w:hAnsi="Times New Roman" w:cs="Times New Roman"/>
          <w:sz w:val="24"/>
          <w:szCs w:val="24"/>
          <w:lang w:eastAsia="uk-UA"/>
        </w:rPr>
        <w:t xml:space="preserve"> об'єкти та об'єкти, господарська діяльність на яких може призвести до аварій екологічного і санітарно-епідеміологічного характеру;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платежі з обов'язкового страхування майна підприємства та цивільної відповідальності власників транспортних засобів, а також окремих категорій працівників, зайнятих у виробництві відповідних видів продукції (робіт, послуг) безпосередньо на роботах з підвищеною небезпекою для життя та здоров'я, передбачених законодавством;</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оплата службових </w:t>
      </w:r>
      <w:proofErr w:type="spellStart"/>
      <w:r w:rsidRPr="00491664">
        <w:rPr>
          <w:rFonts w:ascii="Times New Roman" w:eastAsiaTheme="minorEastAsia" w:hAnsi="Times New Roman" w:cs="Times New Roman"/>
          <w:sz w:val="24"/>
          <w:szCs w:val="24"/>
          <w:lang w:eastAsia="uk-UA"/>
        </w:rPr>
        <w:t>відряджень</w:t>
      </w:r>
      <w:proofErr w:type="spellEnd"/>
      <w:r w:rsidRPr="00491664">
        <w:rPr>
          <w:rFonts w:ascii="Times New Roman" w:eastAsiaTheme="minorEastAsia" w:hAnsi="Times New Roman" w:cs="Times New Roman"/>
          <w:sz w:val="24"/>
          <w:szCs w:val="24"/>
          <w:lang w:eastAsia="uk-UA"/>
        </w:rPr>
        <w:t>, пов'язаних із виробничою діяльністю, у межах передбачених чинним законодавством України норм;</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витрати на медико-санітарне забезпечення персоналу згідно з чинним законодавством України;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цивільний захист;</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за використання та обслуговування технічних засобів управління, вузлів зв'язку, засобів охоронної сигналізації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молоко та лікувально-профілактичне харчування;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вартості ліцензій та інших державних дозволів для ведення господарської діяльності ліцензіата;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внески на регулювання, що розраховуються та сплачуються ліцензіатом відповідно до порядку, встановленого НКРЕКП;</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інші потреби, не передбачені попередніми статтями.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3.4. До адміністративних витрат належать витрати на утримання ліцензіатом апарату управління підприємством, задіяного в діяльності з виробництва електричної енергії та (або) теплової енергії, до якого відноситься керівництво, апарат при керівництві, служби і відділи згідно з діючою номенклатурою ліцензіата. Витрати на утримання включають матеріально-технічне забезпечення, у тому числі транспортне обслуговування, пов'язане з управлінням виробництвом, а також утримання технічних засобів управління (обчислювальної техніки, засобів зв'язку, сигналізації тощо), які знаходяться на балансі підприємства.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 здійсненні ліцензіатом іншої діяльності, крім виробництва електричної та (або) теплової енергії, адміністративні витрати між видами діяльності розподіляються на підставі документа, що визначає методику розподілу витрат на підприємстві.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Обсяг адміністративних витрат визначається із застосуванням нормативного методу на підставі результатів аналізу витрат за базовий період з урахуванням змін, які передбачаються у планованому періоді, цін (тарифів) у планованому періоді та умов договорів.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До складу адміністративних витрат включаються: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 матеріальні витрати: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утримання і експлуатацію, ремонт основних засобів та інших необоротних матеріальних активів загальногосподарського використання (будівель, споруд, обладнання, машин та інших основних засобів);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матеріалів та МШП;</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утримання і експлуатацію автотранспорту (витрати на технічне обслуговування легкових автомобілів, на паливно-мастильні матеріали тощо), якщо легкові автомобілі використовуються як технологічний транспорт у виробничій діяльності підприємства;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придбання канцелярського приладдя;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опалення, освітлення, водопостачання, водовідведення та інше утримання будівель і службових приміщень загальногосподарського використання;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xml:space="preserve">2) витрати на оплату праці апарату управління підприємством відповідно до </w:t>
      </w:r>
      <w:r w:rsidRPr="00491664">
        <w:rPr>
          <w:rFonts w:ascii="Times New Roman" w:eastAsiaTheme="minorEastAsia" w:hAnsi="Times New Roman" w:cs="Times New Roman"/>
          <w:color w:val="0000FF"/>
          <w:sz w:val="24"/>
          <w:szCs w:val="24"/>
          <w:lang w:eastAsia="uk-UA"/>
        </w:rPr>
        <w:t>Закону України "Про оплату праці"</w:t>
      </w:r>
      <w:r w:rsidRPr="00491664">
        <w:rPr>
          <w:rFonts w:ascii="Times New Roman" w:eastAsiaTheme="minorEastAsia" w:hAnsi="Times New Roman" w:cs="Times New Roman"/>
          <w:sz w:val="24"/>
          <w:szCs w:val="24"/>
          <w:lang w:eastAsia="uk-UA"/>
        </w:rPr>
        <w:t xml:space="preserve"> та з урахуванням пункту 2.6 глави 2 цієї Методики;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 відрахування до соціальних фондів на загальнообов'язкове державне соціальне страхування апарату управління підприємством, виходячи із запланованих витрат на оплату праці;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4) амортизаційні відрахування основних засобів, інших необоротних матеріальних і нематеріальних активів адміністративного призначення, розраховані відповідно до положень </w:t>
      </w:r>
      <w:r w:rsidRPr="00491664">
        <w:rPr>
          <w:rFonts w:ascii="Times New Roman" w:eastAsiaTheme="minorEastAsia" w:hAnsi="Times New Roman" w:cs="Times New Roman"/>
          <w:color w:val="0000FF"/>
          <w:sz w:val="24"/>
          <w:szCs w:val="24"/>
          <w:lang w:eastAsia="uk-UA"/>
        </w:rPr>
        <w:t>Податкового кодексу України</w:t>
      </w:r>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Обов'язковим є погодження з НКРЕКП напрямків використання коштів амортизаційних відрахувань (на виконання заходів інвестиційної програми, проведення ремонтів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 інші витрати, а саме:</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витрати на оплату службових </w:t>
      </w:r>
      <w:proofErr w:type="spellStart"/>
      <w:r w:rsidRPr="00491664">
        <w:rPr>
          <w:rFonts w:ascii="Times New Roman" w:eastAsiaTheme="minorEastAsia" w:hAnsi="Times New Roman" w:cs="Times New Roman"/>
          <w:sz w:val="24"/>
          <w:szCs w:val="24"/>
          <w:lang w:eastAsia="uk-UA"/>
        </w:rPr>
        <w:t>відряджень</w:t>
      </w:r>
      <w:proofErr w:type="spellEnd"/>
      <w:r w:rsidRPr="00491664">
        <w:rPr>
          <w:rFonts w:ascii="Times New Roman" w:eastAsiaTheme="minorEastAsia" w:hAnsi="Times New Roman" w:cs="Times New Roman"/>
          <w:sz w:val="24"/>
          <w:szCs w:val="24"/>
          <w:lang w:eastAsia="uk-UA"/>
        </w:rPr>
        <w:t xml:space="preserve"> (у тому числі апарату управління) у межах норм, передбачених чинним законодавством України;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оплату послуг зв'язку (поштовий, телеграфний, телефонний, телефакс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з оплатою послуг комерційних банків та інших кредитно-фінансових установ, включаючи оплату за розрахункове обслуговування;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зі сплатою податків і зборів, крім витрат, що включаються до виробничої собівартості;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операційну оренду основних засобів (будівель, приміщень, обладнання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проведення аудиту згідно з чинним законодавством України;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з підготовкою (навчанням) та перепідготовкою кадрів, що проводяться з метою підвищення професійного рівня працівників апарату управління;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придбання спеціальної літератури для інформаційного забезпечення, у тому числі з питань чинного законодавства України, і підписку спеціалізованих періодичних видань;</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обслуговування процесу управління (забезпечення охорони об'єктів загальногосподарського призначення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із супроводженням програмного забезпечення,</w:t>
      </w:r>
      <w:r w:rsidRPr="00491664">
        <w:rPr>
          <w:rFonts w:ascii="Times New Roman" w:eastAsiaTheme="minorEastAsia" w:hAnsi="Times New Roman" w:cs="Times New Roman"/>
          <w:b/>
          <w:bCs/>
          <w:i/>
          <w:iCs/>
          <w:sz w:val="24"/>
          <w:szCs w:val="24"/>
          <w:lang w:eastAsia="uk-UA"/>
        </w:rPr>
        <w:t xml:space="preserve"> </w:t>
      </w:r>
      <w:r w:rsidRPr="00491664">
        <w:rPr>
          <w:rFonts w:ascii="Times New Roman" w:eastAsiaTheme="minorEastAsia" w:hAnsi="Times New Roman" w:cs="Times New Roman"/>
          <w:sz w:val="24"/>
          <w:szCs w:val="24"/>
          <w:lang w:eastAsia="uk-UA"/>
        </w:rPr>
        <w:t>користуванням інформаційними мережами, програмними продуктами, роялті;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інші витрати, що не знайшли відображення в попередніх статтях.</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3.5. До складу інших операційних витрат включаються витрати, пов'язані з операційною діяльністю з виробництва електричної та (або) теплової енергії, які не увійшли до складу виробничої собівартості та адміністративних витрат, а саме:</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 на соціальний розвиток:</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витрати на утримання приміщень, що надаються безоплатно підприємствам громадського харчування або використовуються ліцензіатом самостійно для обслуговування працівників, що перебувають з ліцензіатом у трудових відносинах, включаючи амортизаційні відрахування, </w:t>
      </w:r>
      <w:r w:rsidRPr="00491664">
        <w:rPr>
          <w:rFonts w:ascii="Times New Roman" w:eastAsiaTheme="minorEastAsia" w:hAnsi="Times New Roman" w:cs="Times New Roman"/>
          <w:sz w:val="24"/>
          <w:szCs w:val="24"/>
          <w:lang w:eastAsia="uk-UA"/>
        </w:rPr>
        <w:lastRenderedPageBreak/>
        <w:t>витрати на проведення поточного ремонту приміщення, на опалення, водопостачання, електропостачання;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кошти, що відраховуються професійним спілкам, які визначаються згідно з вимогами </w:t>
      </w:r>
      <w:r w:rsidRPr="00491664">
        <w:rPr>
          <w:rFonts w:ascii="Times New Roman" w:eastAsiaTheme="minorEastAsia" w:hAnsi="Times New Roman" w:cs="Times New Roman"/>
          <w:color w:val="0000FF"/>
          <w:sz w:val="24"/>
          <w:szCs w:val="24"/>
          <w:lang w:eastAsia="uk-UA"/>
        </w:rPr>
        <w:t>Закону України "Про професійні спілки, їх права та гарантії діяльності"</w:t>
      </w:r>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 на дослідження та розробку - витрати на науково-дослідні та проектно-конструкторські роботи;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 інші витрати операційної діяльності: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відшкодування витрат Пенсійного фонду України на виплату та доставку пенсій, призначених на пільгових умовах;</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витрати на оплату перших 5 днів тимчасової непрацездатності, розмір яких визначається згідно з Порядком оплати перших п'яти днів тимчасової непрацездатності внаслідок захворювання або травми, не пов'язаної з нещасним випадком на виробництві, за рахунок коштів роботодавця, затвердженим </w:t>
      </w:r>
      <w:r w:rsidRPr="00491664">
        <w:rPr>
          <w:rFonts w:ascii="Times New Roman" w:eastAsiaTheme="minorEastAsia" w:hAnsi="Times New Roman" w:cs="Times New Roman"/>
          <w:color w:val="0000FF"/>
          <w:sz w:val="24"/>
          <w:szCs w:val="24"/>
          <w:lang w:eastAsia="uk-UA"/>
        </w:rPr>
        <w:t>постановою Кабінету Міністрів України від 26 червня 2015 року N 440</w:t>
      </w:r>
      <w:r w:rsidRPr="00491664">
        <w:rPr>
          <w:rFonts w:ascii="Times New Roman" w:eastAsiaTheme="minorEastAsia" w:hAnsi="Times New Roman" w:cs="Times New Roman"/>
          <w:sz w:val="24"/>
          <w:szCs w:val="24"/>
          <w:lang w:eastAsia="uk-UA"/>
        </w:rPr>
        <w:t xml:space="preserve">, та Інструкцією зі статистики заробітної плати, затвердженою </w:t>
      </w:r>
      <w:r w:rsidRPr="00491664">
        <w:rPr>
          <w:rFonts w:ascii="Times New Roman" w:eastAsiaTheme="minorEastAsia" w:hAnsi="Times New Roman" w:cs="Times New Roman"/>
          <w:color w:val="0000FF"/>
          <w:sz w:val="24"/>
          <w:szCs w:val="24"/>
          <w:lang w:eastAsia="uk-UA"/>
        </w:rPr>
        <w:t>наказом Державного комітету статистики України від 13 січня 2004 року N 5</w:t>
      </w:r>
      <w:r w:rsidRPr="00491664">
        <w:rPr>
          <w:rFonts w:ascii="Times New Roman" w:eastAsiaTheme="minorEastAsia" w:hAnsi="Times New Roman" w:cs="Times New Roman"/>
          <w:sz w:val="24"/>
          <w:szCs w:val="24"/>
          <w:lang w:eastAsia="uk-UA"/>
        </w:rPr>
        <w:t>, зареєстрованою в Міністерстві юстиції України 27 січня 2004 року за N 114/8713, та розраховується за формулою (середня заробітна плата в тарифі х 5 днів х тарифна чисельність персоналу х 0,5) / 20,9 / 1000;</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єдиний внесок на загальнообов'язкове державне соціальне страхування, розрахований за відсотком, фактично сформованим у базовому періоді та уточненим з урахуванням змін у чинному законодавстві України.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3.6. Фінансові витрати включаються до розрахунку тарифів на відпуск електричної енергії та (або) виробництво теплової енергії лише за кредитними договорами (чи іншими запозиченнями), умови яких узгоджені з НКРЕКП.</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3.7. Планований прибуток, що включається до розрахунку тарифів, складається із нерозподіленого прибутку та податку на прибуток.</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Величина нерозподіленого прибутку визначається на підставі розробленого перспективного плану розвитку ТЕЦ з урахуванням місцевих особливостей та наданих пропозицій від ліцензіата. Планування складової частини зазначеного прибутку, що передбачається для здійснення необхідних інвестицій для провадження ліцензованої діяльності, провадиться відповідно до інвестиційної програми ліцензіата.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підставі рішення НКРЕКП нерозподілений прибуток може бути використаний на фінансування інвестиційної програми, забезпечення погашення кредитів та використаний як обігові кошти.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Для стабільної та беззбиткової роботи ліцензіатів з виробництва електричної та (або) теплової енергії в тарифах на відпуск електричної енергії та (або) виробництво теплової енергії можуть враховуватись обігові кошти за рахунок нерозподіленого прибутку у розмірі не більше 2 % рентабельності.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Податок на прибуток розраховується відповідно до </w:t>
      </w:r>
      <w:r w:rsidRPr="00491664">
        <w:rPr>
          <w:rFonts w:ascii="Times New Roman" w:eastAsiaTheme="minorEastAsia" w:hAnsi="Times New Roman" w:cs="Times New Roman"/>
          <w:color w:val="0000FF"/>
          <w:sz w:val="24"/>
          <w:szCs w:val="24"/>
          <w:lang w:eastAsia="uk-UA"/>
        </w:rPr>
        <w:t>Податкового кодексу України</w:t>
      </w:r>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4. Процедура встановлення та зміни тарифів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4.1. Для встановлення тарифів на відпуск електричної енергії та (або) виробництво теплової енергії ліцензіат подає:</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 заяву за встановленою формою (додаток 1 до цієї Методики);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 розрахунок тарифів на відпуск електричної енергії та (або) виробництво теплової енергії (додаток 2 до цієї Методики);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 пояснювальну записку з детальною інформацією про ліцензіата (встановлена потужність, характеристики обладнання, зміни, що відбулись після останнього перегляду тарифу, форма власності підприємства та інше);</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 затверджені та погоджені в установленому порядку загальновиробничі норми питомих витрат палива, електричної та теплової енергії, а також розрахунки, що надавались для погодження цих загальновиробничих норм питомих витрат паливно-енергетичних ресурсів;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 розрахунок палива на планований період (у фізичних та грошових одиницях виміру) (додаток 3 до цієї Методики);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6) ліцензіати, які використовують декілька видів палива, надають підтверджуючі матеріали щодо структури використання палива;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7) довідку про чисельність та оплату праці персоналу ліцензіата, задіяного у виробництві електричної та (або)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8) діючий штатний розпис підприємства на базовий період з інформацією по динаміці чисельності персоналу за категоріями за останні 3 роки;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9) довідку про балансову вартість основних фондів з розбивкою за групами (очікувану) станом на початок року планованого періоду;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10) </w:t>
      </w:r>
      <w:proofErr w:type="spellStart"/>
      <w:r w:rsidRPr="00491664">
        <w:rPr>
          <w:rFonts w:ascii="Times New Roman" w:eastAsiaTheme="minorEastAsia" w:hAnsi="Times New Roman" w:cs="Times New Roman"/>
          <w:sz w:val="24"/>
          <w:szCs w:val="24"/>
          <w:lang w:eastAsia="uk-UA"/>
        </w:rPr>
        <w:t>розшифровки</w:t>
      </w:r>
      <w:proofErr w:type="spellEnd"/>
      <w:r w:rsidRPr="00491664">
        <w:rPr>
          <w:rFonts w:ascii="Times New Roman" w:eastAsiaTheme="minorEastAsia" w:hAnsi="Times New Roman" w:cs="Times New Roman"/>
          <w:sz w:val="24"/>
          <w:szCs w:val="24"/>
          <w:lang w:eastAsia="uk-UA"/>
        </w:rPr>
        <w:t xml:space="preserve"> статей витрат виробничої собівартості, адміністративних витрат та інших операційних витрат (додаток 4 до цієї Методики);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11) перелік заходів та витрат на їх реалізацію, передбачених у планованому періоді (додаток 5 до цієї Методики), які виконуються за рахунок витрат на ремонтні роботи (послуги сторонніх організацій з ремонту у статті "виробничі послуги", придбання матеріалів і комплектуючих виробів та запасних частин, які використовуються для ремонту у статті "сировина та допоміжні матеріали"), амортизації (витрати на ремонт за рахунок статті "амортизаційні відрахування"), планованого прибутку та інших джерел фінансування. Плановані витрати на ремонтні роботи повинні бути підтверджені державними, галузевими нормативами витрат ресурсів, кошторисами, дефектними актами, актами обстеження, висновками експертних комісій та спеціалізованих організацій, комерційними пропозиціями, </w:t>
      </w:r>
      <w:proofErr w:type="spellStart"/>
      <w:r w:rsidRPr="00491664">
        <w:rPr>
          <w:rFonts w:ascii="Times New Roman" w:eastAsiaTheme="minorEastAsia" w:hAnsi="Times New Roman" w:cs="Times New Roman"/>
          <w:sz w:val="24"/>
          <w:szCs w:val="24"/>
          <w:lang w:eastAsia="uk-UA"/>
        </w:rPr>
        <w:t>прайсами</w:t>
      </w:r>
      <w:proofErr w:type="spellEnd"/>
      <w:r w:rsidRPr="00491664">
        <w:rPr>
          <w:rFonts w:ascii="Times New Roman" w:eastAsiaTheme="minorEastAsia" w:hAnsi="Times New Roman" w:cs="Times New Roman"/>
          <w:sz w:val="24"/>
          <w:szCs w:val="24"/>
          <w:lang w:eastAsia="uk-UA"/>
        </w:rPr>
        <w:t>, графіками ремонтів, наказами підприємства, відповідними договорами (за наявності)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12) напрямки використання прибутку;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13) копії форми відомчої статистичної звітності N 3-ТЕХ-ТЕС, затвердженої наказом Міністерства енергетики України від 14 жовтня 1999 року N 289, за попередній та базовий період.</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4.2. Інформація про фактичне виконання ремонтних робіт (додаток 6 до цієї Методики) надається до НКРЕКП щоквартально наростаючим підсумком та за підсумками року.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Ліцензіат зобов'язаний неухильно дотримуватись переліку заходів та запланованих обсягів витрат на проведення ремонтних робіт, що були включені НКРЕКП до структури тарифів на відпуск електричної енергії та (або) виробництво теплової енергії. У разі необхідності виконання ремонтних робіт, що не були передбачені встановленою структурою тарифів на відпуск електричної енергії та (або) виробництво теплової енергії, ліцензіат повинен звернутися до НКРЕКП щодо зміни переліку заходів та витрат на їх реалізацію.</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Документи, зазначені в підпунктах 2, 5, 10 та 11 пункту 4.1 цієї глави, подаються до НКРЕКП у паперовому вигляді, розрахунки подаються в електронному вигляді у форматі Excel.</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Для підтвердження планованих статей витрат ліцензіат зобов'язаний надати всі необхідні документи, розрахунки та обґрунтування.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вимогу НКРЕКП надаються інші додаткові матеріали.</w:t>
      </w:r>
    </w:p>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(підпункт 12 пункту 4.1 замінено підпунктами 12 та 13 пункту 4.1</w:t>
      </w:r>
      <w:r w:rsidRPr="00491664">
        <w:rPr>
          <w:rFonts w:ascii="Times New Roman" w:eastAsiaTheme="minorEastAsia" w:hAnsi="Times New Roman" w:cs="Times New Roman"/>
          <w:sz w:val="24"/>
          <w:szCs w:val="24"/>
          <w:lang w:eastAsia="uk-UA"/>
        </w:rPr>
        <w:br/>
        <w:t>та пунктом 4.2 згідно з постановою НКРЕКП від 02.03.2018 р. N 274,</w:t>
      </w:r>
      <w:r w:rsidRPr="00491664">
        <w:rPr>
          <w:rFonts w:ascii="Times New Roman" w:eastAsiaTheme="minorEastAsia" w:hAnsi="Times New Roman" w:cs="Times New Roman"/>
          <w:sz w:val="24"/>
          <w:szCs w:val="24"/>
          <w:lang w:eastAsia="uk-UA"/>
        </w:rPr>
        <w:br/>
        <w:t>у зв'язку з цим пункти 4.2 - 4.14 вважати відповідно пунктами 4.3 - 4.15)</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4.3. Заява та розрахунки тарифів подаються для реєстрації до НКРЕКП не пізніше ніж за 90 календарних днів до початку планованого періоду. Разом з заявою ліцензіат подає проект інвестиційної програми на відповідний рік.</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Сторінки документів, що додаються до заяви, нумеруються, прошнуровуються, завіряються підписом керівника ліцензіата (уповноваженої ним особи). Документи, що надаються як обґрунтування витрат, повинні бути підписані керівником ліцензіата (уповноваженою ним особою), їх копії повинні бути належним чином завірені.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Протягом 30 днів з дня подачі заяви ліцензіат має право подавати уточнення та обґрунтування до розрахунків тарифів за окремими їх складовими, якщо за цей період відбулись зміни, які не залежать від ліцензіата і у планованому періоді вплинуть на його витрати (зміна законодавчої бази, оновлення статистичних даних тощо).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4.4. У разі якщо заява та додані до неї документи не відповідають вимогам цієї Методики, заява залишається без розгляду, про що НКРЕКП письмово повідомляє ліцензіата протягом 10 робочих днів з дати реєстрації заяви.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4.5. У разі відповідності заяви та доданих до неї документів вимогам цієї Методики НКРЕКП розглядає їх протягом 90 календарних днів з дати реєстрації її в НКРЕКП.</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4.6. НКРЕКП має право звернутися до ліцензіата з метою отримання у визначений НКРЕКП строк додаткових письмових обґрунтувань та пояснень щодо наданих матеріалів, необхідних для підтвердження розрахунків тарифів та вирішення спірних питань, що виникли під час розгляду заяви щодо встановлення або зміни тарифів.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Якщо ліцензіат не надав додаткових пояснень та обґрунтувань на звернення НКРЕКП у визначений строк, НКРЕКП має право не включати до розрахунків тарифів витрати, щодо яких не отримано додаткових письмових обґрунтувань та пояснень.</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4.7. Рішення щодо встановлення (зміни) тарифів, їх структури та окремих її складових приймається НКРЕКП на засіданнях, що проводяться у формі відкритих слухань, із дотриманням вимог </w:t>
      </w:r>
      <w:r w:rsidRPr="00491664">
        <w:rPr>
          <w:rFonts w:ascii="Times New Roman" w:eastAsiaTheme="minorEastAsia" w:hAnsi="Times New Roman" w:cs="Times New Roman"/>
          <w:color w:val="0000FF"/>
          <w:sz w:val="24"/>
          <w:szCs w:val="24"/>
          <w:lang w:eastAsia="uk-UA"/>
        </w:rPr>
        <w:t>Закону України "Про Національну комісію, що здійснює державне регулювання у сферах енергетики та комунальних послуг"</w:t>
      </w:r>
      <w:r w:rsidRPr="00491664">
        <w:rPr>
          <w:rFonts w:ascii="Times New Roman" w:eastAsiaTheme="minorEastAsia" w:hAnsi="Times New Roman" w:cs="Times New Roman"/>
          <w:sz w:val="24"/>
          <w:szCs w:val="24"/>
          <w:lang w:eastAsia="uk-UA"/>
        </w:rPr>
        <w:t>.</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За результатами перевірки додержання ліцензіатом ліцензійних умов провадження господарської діяльності з виробництва електричної та (або) теплової енергії НКРЕКП може прийняти рішення щодо направлення додатково отриманого доходу за рахунок зменшення витрат на паливо та інших витрат (зменшеного на податок на прибуток) за попередній період у співвідношенні: 50 % як джерело для виконання додаткової інвестиційної програми, що має бути розроблена та схвалена відповідно до Порядку формування інвестиційних програм, та 50 % залишається в розпорядженні ліцензіата.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 цьому не може вважатись зменшенням витрат на паливо відхилення від структури використання палива (у разі використання декількох видів палива при виробництві електричної та теплової енергії), що була врахована при встановленні тарифів на відпуск електричної та (або) виробництво теплової енергії. Ліцензіат зобов'язаний неухильно дотримуватись структури використання палива (у разі використання декількох видів палива при виробництві електричної та теплової енергії), що була врахована при встановленні тарифів на відпуск електричної та (або) виробництво теплової енергії.</w:t>
      </w:r>
    </w:p>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(пункт 4.7 доповнено абзацом згідно з</w:t>
      </w:r>
      <w:r w:rsidRPr="00491664">
        <w:rPr>
          <w:rFonts w:ascii="Times New Roman" w:eastAsiaTheme="minorEastAsia" w:hAnsi="Times New Roman" w:cs="Times New Roman"/>
          <w:sz w:val="24"/>
          <w:szCs w:val="24"/>
          <w:lang w:eastAsia="uk-UA"/>
        </w:rPr>
        <w:br/>
        <w:t> постановою НКРЕКП від 02.03.2018 р. N 274)</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У разі відхилення від структури використання палива (у разі використання декількох видів палива при виробництві електричної та теплової енергії), що була врахована при встановленні тарифів на відпуск електричної та (або) виробництво теплової енергії, НКРЕКП може прийняти рішення щодо зміни витрат на паливо у період регулювання (поточний період, на який здійснено встановлення тарифів).</w:t>
      </w:r>
    </w:p>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(пункт 4.7 доповнено абзацом згідно з</w:t>
      </w:r>
      <w:r w:rsidRPr="00491664">
        <w:rPr>
          <w:rFonts w:ascii="Times New Roman" w:eastAsiaTheme="minorEastAsia" w:hAnsi="Times New Roman" w:cs="Times New Roman"/>
          <w:sz w:val="24"/>
          <w:szCs w:val="24"/>
          <w:lang w:eastAsia="uk-UA"/>
        </w:rPr>
        <w:br/>
        <w:t> постановою НКРЕКП від 02.03.2018 р. N 274)</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За результатами аналізу господарської діяльності у період регулювання (поточний період, на який здійснено встановлення тарифів) НКРЕКП може ініціювати зміну тарифів на відпуск електричної та (або) виробництво теплової енергії у зв'язку з додатково отриманим доходом за рахунок зменшення витрат на паливо, зміною обсягів відпуску електричної та (або) виробництва теплової енергії, зміною структури запланованих витрат установлених тарифів на відпуск електричної та (або) виробництво теплової енергії чи інших факторів.</w:t>
      </w:r>
    </w:p>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(пункт 4.7 доповнено абзацом згідно з</w:t>
      </w:r>
      <w:r w:rsidRPr="00491664">
        <w:rPr>
          <w:rFonts w:ascii="Times New Roman" w:eastAsiaTheme="minorEastAsia" w:hAnsi="Times New Roman" w:cs="Times New Roman"/>
          <w:sz w:val="24"/>
          <w:szCs w:val="24"/>
          <w:lang w:eastAsia="uk-UA"/>
        </w:rPr>
        <w:br/>
        <w:t> постановою НКРЕКП від 02.03.2018 р. N 274)</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4.8. Рішення НКРЕКП про встановлення тарифів та їх структури оформлюється постановою. До структури тарифів додаються розрахунки окремих її складових.</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4.9. Електронна версія постанови НКРЕКП про встановлення тарифів та їх структури надсилається на електронну адресу суб'єкта господарювання протягом 10 робочих днів з моменту прийняття.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4.10. Ліцензіат зобов'язаний використовувати кошти, отримані від здійснення ліцензованої діяльності, виключно відповідно до встановленої структури тарифів.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4.11. Зміна тарифів може бути ініційована ліцензіатом або НКРЕКП.</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4.12. Підставами для звернення ліцензіата до НКРЕКП із заявою про зміну тарифів та їх структури можуть бути обставини, що впливають або можуть вплинути на результати діяльності ліцензіата в період регулювання: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1) зміна обсягу планованої річної товарної продукції більше ніж на 3 %;</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 зміна обсягів виробництва електричної енергії відповідно до Прогнозного балансу електроенергії Об'єднаної енергетичної системи України на відповідний рік;</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 прийняття у встановленому порядку рішень про необхідність залучення інвестицій за рахунок власних джерел для фінансування інвестиційних програм ліцензіата;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 зміна законодавчої бази, що впливає на розрахунки тарифів.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4.13. Для зміни тарифів ліцензіат подає до НКРЕКП заяву щодо зміни тарифів (додаток 1 до цієї Методики) та додані до неї відповідні розрахунки та обґрунтування планованих змін, що передбачені вимогами цієї Методики.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4.14. Підставами для зміни тарифів за ініціативою НКРЕКП є:</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 зміна витрат, які впливають на фінансовий стан ліцензіата, якщо це призводить до зміни величини планованої річної товарної продукції більше ніж на 3 %;</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 зміна обсягів виробництва електричної енергії відповідно до Прогнозного балансу електроенергії Об'єднаної енергетичної системи України на відповідний рік;</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 нецільове використання коштів ліцензіатом або відхилення від напрямків та/або обсягів витрат, встановлених структурою тарифів, та/або відхилення від обсягів окремих її складових, встановлених додатками до структури тарифів (у разі наявності), більше ніж на 3 %;</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 результати перевірки додержання ліцензіатом ліцензійних умов провадження господарської діяльності з виробництва електричної та (або)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 невиконання ліцензіатом схваленої НКРЕКП в установленому порядку інвестиційної програми з урахуванням результатів перевірки додержання ліцензіатом ліцензійних умов провадження господарської діяльності з виробництва електричної та (або)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6) надання ліцензіатом до НКРЕКП недостовірної інформації при обґрунтуванні та розрахунку тарифів та форм звітності;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7) наявність перехресного субсидіювання між видами господарської діяльності ліцензіата;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8) виявлення за результатами перевірки додержання ліцензіатом ліцензійних умов провадження господарської діяльності з виробництва електричної та (або) теплової енергії додатково отриманого або недоотриманого доходу за рахунок зменшення витрат на паливо, зміни обсягів відпуску електричної та (або) виробництва теплової енергії, зміни структури запланованих витрат чи інших факторів;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9) звернення Ради Оптового ринку електричної енергії України та ліцензіата (крім виробників, що працюють за ціновими заявками) щодо вилучення з тарифу на відпуск електричної енергії відсотків за користування кредитними коштами, наданими Державним підприємством "Енергоринок".</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4.15. НКРЕКП має право відмовити ліцензіату у встановленні (зміні) тарифів на відпуск електричної енергії та (або) виробництво теплової енергії за таких обставин:</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 якщо не усунені порушення ліцензійних умов провадження господарської діяльності з виробництва електричної та (або) теплової енергії, виявлені за результатами перевірки;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2) якщо зміна величини витрат, пов'язаних із провадженням ліцензованої діяльності, призводить до зміни тарифу менше ніж на 3 % від установленого НКРЕКП рівня.</w:t>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5. Підтримка окремих виробників, що здійснюють комбіноване виробництво електричної та теплової енергії на теплоелектроцентралях, для проведення їх реконструкції та/або модернізації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 Цією главою визначається механізм надання підтримки виробникам (ліцензіатам), що здійснюють комбіноване виробництво електричної та теплової енергії на теплоелектроцентралях.</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5.2. Тимчасова підтримка виробника (ліцензіата), що здійснює комбіноване виробництво електричної та теплової енергії на теплоелектроцентралі, надається упродовж строку реконструкції та/або модернізації та повернення залучених з цією метою коштів.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5.3. Реконструкція та/або модернізація теплоелектроцентралі здійснюється за рахунок коштів виробника (ліцензіата), що здійснює комбіноване виробництво електричної та теплової енергії на теплоелектроцентралі, та/або власника такої теплоелектроцентралі.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5.4. Метою надання підтримки виробникам (ліцензіатам), що здійснюють комбіноване виробництво електричної та теплової енергії на теплоелектроцентралях, є підвищення рівня надійності та економічності роботи основних фондів (генеруючого та допоміжного обладнання виробників електричної та теплової енергії), виконання екологічних заходів, які направлені на зниження негативного впливу забруднюючих речовин на навколишнє середовище, сприяння ринковій інтеграції, забезпечення необхідного обсягу фінансування інвестиційних програм шляхом залучення власних коштів та позикових коштів.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5.5. НКРЕКП може прийняти рішення про встановлення регульованої ціни на відпуск електричної енергії для кожного виробника (ліцензіата), що здійснює комбіноване виробництво електричної та теплової енергії на теплоелектроцентралі, на визначений термін.</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Термін застосування тимчасової підтримки визначається на підставі техніко-економічного обґрунтування, розробленого за результатами проведеного аудиту технічного стану теплоелектроцентралі, довгострокової інвестиційної програми, забезпечення належного фінансування проекту реконструкції та/або модернізації.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5.6. Ключовою метою підтримки теплоелектроцентралі при переході до нової моделі ринку електроенергії в Україні є те, що вона залишатиметься джерелом теплозабезпечення для міст України із розвинутими системами централізованого теплопостачання та забезпечуватиме соціально-економічну стабільність суспільства та гідну якість життя населення.</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Підтримка теплоелектроцентралі, визначена на підставі перспективних планів реконструкції та/або модернізації, має бути направлена на зниження собівартості електричної та теплової енергії, зниження паливної складової у структурі собівартості, розширення зон централізованого теплопостачання, забезпечення гарячого водопостачання міст, а також зниження негативного впливу на навколишнє середовище.</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Для запровадження підтримки теплоелектроцентралі або </w:t>
      </w:r>
      <w:proofErr w:type="spellStart"/>
      <w:r w:rsidRPr="00491664">
        <w:rPr>
          <w:rFonts w:ascii="Times New Roman" w:eastAsiaTheme="minorEastAsia" w:hAnsi="Times New Roman" w:cs="Times New Roman"/>
          <w:sz w:val="24"/>
          <w:szCs w:val="24"/>
          <w:lang w:eastAsia="uk-UA"/>
        </w:rPr>
        <w:t>когенераційної</w:t>
      </w:r>
      <w:proofErr w:type="spellEnd"/>
      <w:r w:rsidRPr="00491664">
        <w:rPr>
          <w:rFonts w:ascii="Times New Roman" w:eastAsiaTheme="minorEastAsia" w:hAnsi="Times New Roman" w:cs="Times New Roman"/>
          <w:sz w:val="24"/>
          <w:szCs w:val="24"/>
          <w:lang w:eastAsia="uk-UA"/>
        </w:rPr>
        <w:t xml:space="preserve"> установки в частині застосування визначених стимулів на довгостроковий період ліцензіат зобов'язаний у рамках перспективного плану розвитку на довгостроковий період передбачити та забезпечити збільшення приєднаного теплового навантаження не менше ніж 80 % від номінального розрахункового. При відсутності такої можливості ліцензіат має підібрати оптимальний склад обладнання для забезпечення існуючих споживачів тепловою енергією (незадіяне генеруюче обладнання має бути виведене в резерв та законсервоване).</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При цьому відхилення питомих витрат на електричну енергію повинно становити не більше ніж 5 % від питомих витрат умовного палива при номінальному навантаженні з максимальним теплофікаційним навантаженням турбоагрегату (турбоагрегатів). Позитивна динаміка щодо збільшення приєднання теплового навантаження щорічно повинна складати не менше ніж 10 % упродовж строку застосування тимчасової підтримки до досягнення показника не менше 80 % приєднаного теплового.</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5.7. Стимули на довгостроковий період для виробників (ліцензіатів), стосовно яких прийнято рішення про тимчасову підтримку: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 фіксація питомих витрат умовного палива на виробництво електричної та теплової енергії, розрахованих на основі фактичних значень за останні 5 років (з урахуванням фактичного середньорічного виробництва теплової енергії за останні 5 років), на період, що визначається. При цьому щорічно має відбуватись зниження витрат умовного палива на величину, визначену за результатами порівняльного аналізу (</w:t>
      </w:r>
      <w:proofErr w:type="spellStart"/>
      <w:r w:rsidRPr="00491664">
        <w:rPr>
          <w:rFonts w:ascii="Times New Roman" w:eastAsiaTheme="minorEastAsia" w:hAnsi="Times New Roman" w:cs="Times New Roman"/>
          <w:sz w:val="24"/>
          <w:szCs w:val="24"/>
          <w:lang w:eastAsia="uk-UA"/>
        </w:rPr>
        <w:t>бенчмаркінгу</w:t>
      </w:r>
      <w:proofErr w:type="spellEnd"/>
      <w:r w:rsidRPr="00491664">
        <w:rPr>
          <w:rFonts w:ascii="Times New Roman" w:eastAsiaTheme="minorEastAsia" w:hAnsi="Times New Roman" w:cs="Times New Roman"/>
          <w:sz w:val="24"/>
          <w:szCs w:val="24"/>
          <w:lang w:eastAsia="uk-UA"/>
        </w:rPr>
        <w:t>), на основі планованих заходів довгострокової інвестиційної програми;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2) включення до розрахунків тарифів на відпуск електричної та виробництво теплової енергії амортизаційних відрахувань, розрахунок яких проводиться відповідно до вимог національних положень (стандартів) бухгалтерського обліку або міжнародних стандартів фінансової звітності, після здійснення ліцензіатом переоцінки основних засобів із залученням оцінювачів, які є учасниками загальновизнаних міжнародних </w:t>
      </w:r>
      <w:proofErr w:type="spellStart"/>
      <w:r w:rsidRPr="00491664">
        <w:rPr>
          <w:rFonts w:ascii="Times New Roman" w:eastAsiaTheme="minorEastAsia" w:hAnsi="Times New Roman" w:cs="Times New Roman"/>
          <w:sz w:val="24"/>
          <w:szCs w:val="24"/>
          <w:lang w:eastAsia="uk-UA"/>
        </w:rPr>
        <w:t>аудиторсько</w:t>
      </w:r>
      <w:proofErr w:type="spellEnd"/>
      <w:r w:rsidRPr="00491664">
        <w:rPr>
          <w:rFonts w:ascii="Times New Roman" w:eastAsiaTheme="minorEastAsia" w:hAnsi="Times New Roman" w:cs="Times New Roman"/>
          <w:sz w:val="24"/>
          <w:szCs w:val="24"/>
          <w:lang w:eastAsia="uk-UA"/>
        </w:rPr>
        <w:t xml:space="preserve">-консалтингових груп. Переоцінка має бути здійснена відповідно до Методики оцінки активів суб'єктів природних монополій, суб'єктів господарювання на суміжних ринках у сфері комбінованого виробництва електричної та теплової енергії, затвердженої </w:t>
      </w:r>
      <w:r w:rsidRPr="00491664">
        <w:rPr>
          <w:rFonts w:ascii="Times New Roman" w:eastAsiaTheme="minorEastAsia" w:hAnsi="Times New Roman" w:cs="Times New Roman"/>
          <w:color w:val="0000FF"/>
          <w:sz w:val="24"/>
          <w:szCs w:val="24"/>
          <w:lang w:eastAsia="uk-UA"/>
        </w:rPr>
        <w:t>наказом Фонду державного майна України від 12 березня 2013 року N 293</w:t>
      </w:r>
      <w:r w:rsidRPr="00491664">
        <w:rPr>
          <w:rFonts w:ascii="Times New Roman" w:eastAsiaTheme="minorEastAsia" w:hAnsi="Times New Roman" w:cs="Times New Roman"/>
          <w:sz w:val="24"/>
          <w:szCs w:val="24"/>
          <w:lang w:eastAsia="uk-UA"/>
        </w:rPr>
        <w:t>, зареєстрованого в Міністерстві юстиції України 29 березня 2013 року за N 522/23054, та міжнародних чи національних стандартів оцінки. Також має бути забезпечена наявність позитивної рецензії звіту про незалежну оцінку активів, здійсненого рецензентами, які працюють в органі державної влади, що здійснює державне регулювання оціночної діяльності;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 схвалення довгострокової інвестиційної програми;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 збереження в тарифах додатково отриманого доходу (зменшеного на податок на прибуток) за попередній період за рахунок зменшення витрат на паливо та інших витрат;</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 забезпечення прибутковості за рахунок нерозподіленого прибутку на рівні не меншому ніж 5 % рентабельності.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5.8. Рішення про стимулювання виробників (ліцензіатів) приймається НКРЕКП лише після схвалення плану реконструкції та/або модернізації теплоелектроцентралі Кабінетом Міністрів України, погодження органами місцевого самоврядування плану реконструкції та/або модернізації теплоелектроцентралі, а також проведення громадських слухань відповідно до вимог чинного законодавства України.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Стимулювання переглядається НКРЕКП за результатами аналізу господарської діяльності з комбінованого виробництва електричної та теплової енергії за базовий період.</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Підтримка теплоелектроцентралі в частині стимулювання діє лише у разі дотримання ліцензіатом зобов'язань щодо реконструкції та/або модернізації, визначених термінів реалізації етапів виконання проекту реконструкції та/або модернізації, повного виконання заходів довгострокової інвестиційної програми.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Моніторинг виконання зобов'язань ліцензіатом щодо реконструкції та/або модернізації теплоелектроцентралі здійснюється центральним органом виконавчої влади, що реалізує державну політику у сфері нагляду (контролю) в галузі електроенергетики.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Ліцензіат щоквартально та за підсумками року надає до НКРЕКП інформацію щодо виконання зобов'язань щодо реконструкції та/або модернізації, реалізації етапів виконання проекту реконструкції та/або модернізації, виконання заходів довгострокової інвестиційної програми.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У разі недотримання ліцензіатом зобов'язань щодо реконструкції та/або модернізації, реалізації етапів виконання проекту реконструкції та/або модернізації, невиконання заходів довгострокової інвестиційної програми НКРЕКП повинна прийняти рішення про вилучення зі структури тарифів на відпуск електричної та виробництво теплової енергії отриманих коштів у результаті застосування стимулювання з додатковим вирахуванням відсотків за користування цими коштами на рівні облікової ставки Національного банку України за минулі періоди.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У разі припинення провадження господарської діяльності з виробництва електричної та (або) теплової енергії (анулювання ліцензії, зміна права власності або користування на об'єкт електроенергетики, банкрутство, інші непередбачені обставини) повернення коштів, отриманих у результаті застосування стимулювання, відбувається шляхом примусового стягнення з суб'єкта господарювання в судовому порядку. Ліцензіат зобов'язаний повернути отримані внаслідок стимулювання кошти в повному обсязі з додатковим вирахуванням відсотків за користування цими коштами на рівні облікової ставки Національного банку України за минулі періоди.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5.9. Ліцензіат розробляє, затверджує та погоджує з центральним органом виконавчої влади, що формує та забезпечує реалізацію державної політики в електроенергетичному комплексі, довгострокову інвестиційну програму.</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Довгострокова інвестиційна програма розробляється та схвалюється відповідно до Порядку формування інвестиційних програм ліцензіатів.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Довгострокова інвестиційна програма має містити план етапів виконання проекту реконструкції та/або модернізації основних фондів (генеруючого та допоміжного обладнання виробників електричної та теплової енергії), план довгострокових капітальних інвестицій та капітальних вкладень, який містить комплекс зобов'язань ліцензіата на період їх виконання, джерела фінансування, графік виконання та пояснювальну записку. Схвалена довгострокова інвестиційна програма служить основою для розробки інвестиційних програм на майбутні плановані періоди.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 цьому ліцензіат зобов'язаний здійснювати щорічне інвестування в обсягах не менших ніж річна сума амортизації, прибутку на виробничі інвестиції чи додаткових джерел фінансування, згідно з інвестиційною програмою, затвердженою, погодженою та схваленою відповідно до Порядку формування інвестиційних програм ліцензіатів.</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5.10. Умовами застосування визначених стимулів на довгостроковий період є:</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1) проведення оцінки активів відповідно до Методики оцінки активів суб'єктів природних монополій, суб'єктів господарювання на суміжних ринках у сфері комбінованого виробництва електричної та теплової енергії, затвердженої </w:t>
      </w:r>
      <w:r w:rsidRPr="00491664">
        <w:rPr>
          <w:rFonts w:ascii="Times New Roman" w:eastAsiaTheme="minorEastAsia" w:hAnsi="Times New Roman" w:cs="Times New Roman"/>
          <w:color w:val="0000FF"/>
          <w:sz w:val="24"/>
          <w:szCs w:val="24"/>
          <w:lang w:eastAsia="uk-UA"/>
        </w:rPr>
        <w:t>наказом Фонду державного майна України від 12 березня 2013 року N 293</w:t>
      </w:r>
      <w:r w:rsidRPr="00491664">
        <w:rPr>
          <w:rFonts w:ascii="Times New Roman" w:eastAsiaTheme="minorEastAsia" w:hAnsi="Times New Roman" w:cs="Times New Roman"/>
          <w:sz w:val="24"/>
          <w:szCs w:val="24"/>
          <w:lang w:eastAsia="uk-UA"/>
        </w:rPr>
        <w:t>, зареєстрованого в Міністерстві юстиції України 29 березня 2013 року за N 522/23054, та міжнародних чи національних стандартів оцінки, наявність позитивної рецензії звіту про незалежну оцінку активів, здійсненого рецензентами, які працюють в органі державної влади, що здійснює державне регулювання оціночної діяльності;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2) повне виконання інвестиційних програм та ремонтних програм за попередні періоди;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 довгострокова інвестиційна програма, затверджена в установленому чинним законодавством України порядку та погоджена з центральним органом виконавчої влади, що формує та забезпечує реалізацію державної політики в електроенергетичному комплексі;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 звернення ліцензіата щодо застосування стимулювання з відповідним обґрунтуваннями.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5.11. У разі застосування в розрахунках тарифів на відпуск електричної та виробництво теплової енергії стимулів на довгостроковий період покриття обґрунтованих операційних витрат здійснюється шляхом щорічного коригування окремих складових структури тарифів на наступний планований період відповідно до реальних обсягів відпуску електричної та виробництва теплової енергії, витрат, які залежать від фактичних рівнів інфляції, інших обов'язкових платежів та зборів відповідно до чинного законодавства України.</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При застосуванні в розрахунках тарифів на відпуск електричної та виробництво теплової енергії стимулів на довгостроковий період забезпечується справедливий розподіл витрат між діяльністю з виробництва електричної та теплової енергії. Перехресне субсидіювання між господарською діяльністю з виробництва електричної енергії, діяльністю з виробництва теплової енергії на ТЕЦ, ТЕС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 чи іншими видами господарської діяльності не допускається, при цьому витрати (крім витрат на паливо) розподіляються між видами виробництва </w:t>
      </w:r>
      <w:proofErr w:type="spellStart"/>
      <w:r w:rsidRPr="00491664">
        <w:rPr>
          <w:rFonts w:ascii="Times New Roman" w:eastAsiaTheme="minorEastAsia" w:hAnsi="Times New Roman" w:cs="Times New Roman"/>
          <w:sz w:val="24"/>
          <w:szCs w:val="24"/>
          <w:lang w:eastAsia="uk-UA"/>
        </w:rPr>
        <w:t>пропорційно</w:t>
      </w:r>
      <w:proofErr w:type="spellEnd"/>
      <w:r w:rsidRPr="00491664">
        <w:rPr>
          <w:rFonts w:ascii="Times New Roman" w:eastAsiaTheme="minorEastAsia" w:hAnsi="Times New Roman" w:cs="Times New Roman"/>
          <w:sz w:val="24"/>
          <w:szCs w:val="24"/>
          <w:lang w:eastAsia="uk-UA"/>
        </w:rPr>
        <w:t xml:space="preserve"> витратам умовного палива на виробництво електричної енергії та теплової енергії.</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Неконтрольовані операційні витрати на перший рік планованого періоду встановлюються НКРЕКП на рівні прогнозу, визначеного на підставі аналізу обґрунтованості планованих та фактичних рівнів неконтрольованих операційних витрат ліцензіата, здійснених у попередньому періоді. У разі відхилення прогнозних значень від фактично досягнутих неконтрольовані операційні витрати підлягають щорічному коригуванню.</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Базові рівні контрольованих операційних витрат на перший рік планованого періоду визначаються НКРЕКП за результатами аналізу обґрунтованості фактичних витрат ліцензіата, здійснених у попередньому періоді, а також обґрунтованих планованих витрат на наступний рік. При цьому контрольовані операційні витрати на всі наступні періоди коригуються на фактичний індекс цін виробників промислової продукції із щорічним зменшенням на 1 %. Економія операційних контрольованих витрат протягом планованого періоду залишається у розпорядженні ліцензіата.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491664" w:rsidRPr="00491664" w:rsidTr="007A2CE8">
        <w:trPr>
          <w:tblCellSpacing w:w="18" w:type="dxa"/>
        </w:trPr>
        <w:tc>
          <w:tcPr>
            <w:tcW w:w="2500" w:type="pct"/>
            <w:vAlign w:val="bottom"/>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Директор Департаменту із </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b/>
                <w:bCs/>
                <w:sz w:val="24"/>
                <w:szCs w:val="24"/>
                <w:lang w:eastAsia="uk-UA"/>
              </w:rPr>
              <w:t>регулювання відносин у сфері енергетики</w:t>
            </w:r>
          </w:p>
        </w:tc>
        <w:tc>
          <w:tcPr>
            <w:tcW w:w="2500" w:type="pct"/>
            <w:vAlign w:val="bottom"/>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К. Сушко</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1664" w:rsidRPr="00491664" w:rsidTr="007A2CE8">
        <w:trPr>
          <w:tblCellSpacing w:w="18" w:type="dxa"/>
        </w:trPr>
        <w:tc>
          <w:tcPr>
            <w:tcW w:w="50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Додаток 1</w:t>
            </w:r>
            <w:r w:rsidRPr="00491664">
              <w:rPr>
                <w:rFonts w:ascii="Times New Roman" w:eastAsiaTheme="minorEastAsia" w:hAnsi="Times New Roman" w:cs="Times New Roman"/>
                <w:sz w:val="24"/>
                <w:szCs w:val="24"/>
                <w:lang w:eastAsia="uk-UA"/>
              </w:rPr>
              <w:br/>
              <w:t xml:space="preserve">до Методики формування,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1664" w:rsidRPr="00491664" w:rsidTr="007A2CE8">
        <w:trPr>
          <w:tblCellSpacing w:w="18" w:type="dxa"/>
        </w:trPr>
        <w:tc>
          <w:tcPr>
            <w:tcW w:w="50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Голові Національної комісії, що здійснює державне регулювання у сферах енергетики та комунальних послуг</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ЗАЯВА</w:t>
      </w:r>
      <w:r w:rsidRPr="00491664">
        <w:rPr>
          <w:rFonts w:ascii="Times New Roman" w:eastAsia="Times New Roman" w:hAnsi="Times New Roman" w:cs="Times New Roman"/>
          <w:b/>
          <w:bCs/>
          <w:sz w:val="27"/>
          <w:szCs w:val="27"/>
          <w:lang w:eastAsia="uk-UA"/>
        </w:rPr>
        <w:br/>
        <w:t>про встановлення (зміну) тарифів суб'єкта господарювання</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491664" w:rsidRPr="00491664" w:rsidTr="007A2CE8">
        <w:trPr>
          <w:tblCellSpacing w:w="18" w:type="dxa"/>
          <w:jc w:val="center"/>
        </w:trPr>
        <w:tc>
          <w:tcPr>
            <w:tcW w:w="5000" w:type="pct"/>
            <w:gridSpan w:val="3"/>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1664">
              <w:rPr>
                <w:rFonts w:ascii="Times New Roman" w:eastAsiaTheme="minorEastAsia" w:hAnsi="Times New Roman" w:cs="Times New Roman"/>
                <w:b/>
                <w:bCs/>
                <w:sz w:val="24"/>
                <w:szCs w:val="24"/>
                <w:lang w:eastAsia="uk-UA"/>
              </w:rPr>
              <w:t>______________________________________________________________________________________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(назва ліцензіата)</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Прошу розглянути заяву та додані до неї матеріали про встановлення (зміну) тарифів на</w:t>
            </w:r>
          </w:p>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1664">
              <w:rPr>
                <w:rFonts w:ascii="Times New Roman" w:eastAsiaTheme="minorEastAsia" w:hAnsi="Times New Roman" w:cs="Times New Roman"/>
                <w:sz w:val="24"/>
                <w:szCs w:val="24"/>
                <w:lang w:eastAsia="uk-UA"/>
              </w:rPr>
              <w:t>______________________________________________________________________________________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(вид ліцензованої діяльності)</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Підтверджую, що додані до заяви документи містять достовірну інформацію.</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До заяви додаються:</w:t>
            </w:r>
          </w:p>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______________________________________________________________________________________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(перелік документів)</w:t>
            </w:r>
          </w:p>
        </w:tc>
      </w:tr>
      <w:tr w:rsidR="00491664" w:rsidRPr="00491664" w:rsidTr="007A2CE8">
        <w:trPr>
          <w:tblCellSpacing w:w="18" w:type="dxa"/>
          <w:jc w:val="center"/>
        </w:trPr>
        <w:tc>
          <w:tcPr>
            <w:tcW w:w="1700" w:type="pct"/>
            <w:hideMark/>
          </w:tcPr>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Керівник ліцензіата</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(підпис)</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(П. І. Б.)</w:t>
            </w:r>
          </w:p>
        </w:tc>
      </w:tr>
      <w:tr w:rsidR="00491664" w:rsidRPr="00491664" w:rsidTr="007A2CE8">
        <w:trPr>
          <w:tblCellSpacing w:w="18" w:type="dxa"/>
          <w:jc w:val="center"/>
        </w:trPr>
        <w:tc>
          <w:tcPr>
            <w:tcW w:w="1700" w:type="pct"/>
            <w:hideMark/>
          </w:tcPr>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 ____________ 20__ року</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bl>
    <w:p w:rsidR="00491664" w:rsidRPr="00491664" w:rsidRDefault="00491664" w:rsidP="00491664">
      <w:pPr>
        <w:spacing w:after="0" w:line="240" w:lineRule="auto"/>
        <w:rPr>
          <w:rFonts w:ascii="Times New Roman" w:eastAsia="Times New Roman" w:hAnsi="Times New Roman" w:cs="Times New Roman"/>
          <w:sz w:val="24"/>
          <w:szCs w:val="24"/>
          <w:lang w:eastAsia="uk-UA"/>
        </w:rPr>
      </w:pPr>
      <w:r w:rsidRPr="00491664">
        <w:rPr>
          <w:rFonts w:ascii="Times New Roman" w:eastAsia="Times New Roman"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1664" w:rsidRPr="00491664" w:rsidTr="007A2CE8">
        <w:trPr>
          <w:tblCellSpacing w:w="18" w:type="dxa"/>
        </w:trPr>
        <w:tc>
          <w:tcPr>
            <w:tcW w:w="50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Додаток 2</w:t>
            </w:r>
            <w:r w:rsidRPr="00491664">
              <w:rPr>
                <w:rFonts w:ascii="Times New Roman" w:eastAsiaTheme="minorEastAsia" w:hAnsi="Times New Roman" w:cs="Times New Roman"/>
                <w:sz w:val="24"/>
                <w:szCs w:val="24"/>
                <w:lang w:eastAsia="uk-UA"/>
              </w:rPr>
              <w:br/>
              <w:t xml:space="preserve">до Методики формування,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Розрахунок</w:t>
      </w:r>
      <w:r w:rsidRPr="00491664">
        <w:rPr>
          <w:rFonts w:ascii="Times New Roman" w:eastAsia="Times New Roman" w:hAnsi="Times New Roman" w:cs="Times New Roman"/>
          <w:b/>
          <w:bCs/>
          <w:sz w:val="27"/>
          <w:szCs w:val="27"/>
          <w:lang w:eastAsia="uk-UA"/>
        </w:rPr>
        <w:br/>
        <w:t>тарифів на відпуск електричної енергії та (або) виробництво теплової енергії</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61"/>
        <w:gridCol w:w="1041"/>
        <w:gridCol w:w="933"/>
        <w:gridCol w:w="897"/>
        <w:gridCol w:w="442"/>
        <w:gridCol w:w="763"/>
        <w:gridCol w:w="933"/>
        <w:gridCol w:w="897"/>
        <w:gridCol w:w="442"/>
        <w:gridCol w:w="763"/>
        <w:gridCol w:w="951"/>
      </w:tblGrid>
      <w:tr w:rsidR="00491664" w:rsidRPr="00491664" w:rsidTr="007A2CE8">
        <w:trPr>
          <w:tblCellSpacing w:w="18"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Найменування показників</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Одиниці виміру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Усього на планований період</w:t>
            </w:r>
          </w:p>
        </w:tc>
        <w:tc>
          <w:tcPr>
            <w:tcW w:w="1400" w:type="pct"/>
            <w:gridSpan w:val="4"/>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Електрична енергія</w:t>
            </w:r>
          </w:p>
        </w:tc>
        <w:tc>
          <w:tcPr>
            <w:tcW w:w="1400" w:type="pct"/>
            <w:gridSpan w:val="4"/>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Теплова енергія</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3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попередній період (факт, що передує базовому періоду)</w:t>
            </w:r>
          </w:p>
        </w:tc>
        <w:tc>
          <w:tcPr>
            <w:tcW w:w="6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базовий період</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планований період</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попередній період (факт, що передує базовому періоду)</w:t>
            </w:r>
          </w:p>
        </w:tc>
        <w:tc>
          <w:tcPr>
            <w:tcW w:w="6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базовий період</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планований період</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план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очікувані дані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план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очікувані дані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Виробнича собівартість, у т. ч.: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виробничі послуги</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сировина і допоміжні матеріали</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паливо</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енергія зі сторони</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оплату праці</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єдиний внесок на загальнообов'язкове державне соціальне страхування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амортизаційні відрахування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інші витрати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Адміністративні витрати, у т. ч.: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матеріальні витрати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оплату праці</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єдиний внесок на загальнообов'язкове </w:t>
            </w:r>
            <w:r w:rsidRPr="00491664">
              <w:rPr>
                <w:rFonts w:ascii="Times New Roman" w:eastAsiaTheme="minorEastAsia" w:hAnsi="Times New Roman" w:cs="Times New Roman"/>
                <w:sz w:val="24"/>
                <w:szCs w:val="24"/>
                <w:lang w:eastAsia="uk-UA"/>
              </w:rPr>
              <w:lastRenderedPageBreak/>
              <w:t>державне соціальне страхування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амортизаційні відрахування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інші витрати</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Інші операційні витрати, у т. ч.:</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соціальний розвиток</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дослідження і розробку</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інші витрати</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Фінансові витрати</w:t>
            </w:r>
            <w:r w:rsidRPr="00491664">
              <w:rPr>
                <w:rFonts w:ascii="Times New Roman" w:eastAsiaTheme="minorEastAsia" w:hAnsi="Times New Roman" w:cs="Times New Roman"/>
                <w:sz w:val="24"/>
                <w:szCs w:val="24"/>
                <w:lang w:eastAsia="uk-UA"/>
              </w:rPr>
              <w:t xml:space="preserve"> (% за кредит)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 витрат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Прибуток</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Податок на прибуток</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відсоток податку на прибуток</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Нерозподілений прибуток, у т. ч.:</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дивіденди</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відсоток дивідендів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резервний капітал</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інше використання прибутку</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Товарна продукція на виробництво електричної енергії та (або) </w:t>
            </w:r>
            <w:r w:rsidRPr="00491664">
              <w:rPr>
                <w:rFonts w:ascii="Times New Roman" w:eastAsiaTheme="minorEastAsia" w:hAnsi="Times New Roman" w:cs="Times New Roman"/>
                <w:b/>
                <w:bCs/>
                <w:sz w:val="24"/>
                <w:szCs w:val="24"/>
                <w:lang w:eastAsia="uk-UA"/>
              </w:rPr>
              <w:lastRenderedPageBreak/>
              <w:t>теплової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lastRenderedPageBreak/>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Зміна товарної продукції (згідно з актом перевірки тощо)</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Товарна продукція на виробництво теплової енергії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Товарна продукція на виробництво теплової енергії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Товарна продукція на виробництво теплової енергії 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Товарна продукція на виробництво теплової енергії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Тариф на е/е та (або) на т/е (середній)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b/>
                <w:bCs/>
                <w:sz w:val="24"/>
                <w:szCs w:val="24"/>
                <w:lang w:eastAsia="uk-UA"/>
              </w:rPr>
              <w:t>коп</w:t>
            </w:r>
            <w:proofErr w:type="spellEnd"/>
            <w:r w:rsidRPr="00491664">
              <w:rPr>
                <w:rFonts w:ascii="Times New Roman" w:eastAsiaTheme="minorEastAsia" w:hAnsi="Times New Roman" w:cs="Times New Roman"/>
                <w:b/>
                <w:bCs/>
                <w:sz w:val="24"/>
                <w:szCs w:val="24"/>
                <w:lang w:eastAsia="uk-UA"/>
              </w:rPr>
              <w:t>/</w:t>
            </w:r>
            <w:proofErr w:type="spellStart"/>
            <w:r w:rsidRPr="00491664">
              <w:rPr>
                <w:rFonts w:ascii="Times New Roman" w:eastAsiaTheme="minorEastAsia" w:hAnsi="Times New Roman" w:cs="Times New Roman"/>
                <w:b/>
                <w:bCs/>
                <w:sz w:val="24"/>
                <w:szCs w:val="24"/>
                <w:lang w:eastAsia="uk-UA"/>
              </w:rPr>
              <w:t>кВт·год</w:t>
            </w:r>
            <w:proofErr w:type="spellEnd"/>
            <w:r w:rsidRPr="00491664">
              <w:rPr>
                <w:rFonts w:ascii="Times New Roman" w:eastAsiaTheme="minorEastAsia" w:hAnsi="Times New Roman" w:cs="Times New Roman"/>
                <w:b/>
                <w:bCs/>
                <w:sz w:val="24"/>
                <w:szCs w:val="24"/>
                <w:lang w:eastAsia="uk-UA"/>
              </w:rPr>
              <w:t>, грн/</w:t>
            </w:r>
            <w:proofErr w:type="spellStart"/>
            <w:r w:rsidRPr="00491664">
              <w:rPr>
                <w:rFonts w:ascii="Times New Roman" w:eastAsiaTheme="minorEastAsia" w:hAnsi="Times New Roman" w:cs="Times New Roman"/>
                <w:b/>
                <w:bCs/>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Тариф на т/е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грн/</w:t>
            </w:r>
            <w:proofErr w:type="spellStart"/>
            <w:r w:rsidRPr="00491664">
              <w:rPr>
                <w:rFonts w:ascii="Times New Roman" w:eastAsiaTheme="minorEastAsia" w:hAnsi="Times New Roman" w:cs="Times New Roman"/>
                <w:b/>
                <w:bCs/>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Тариф на т/е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грн/</w:t>
            </w:r>
            <w:proofErr w:type="spellStart"/>
            <w:r w:rsidRPr="00491664">
              <w:rPr>
                <w:rFonts w:ascii="Times New Roman" w:eastAsiaTheme="minorEastAsia" w:hAnsi="Times New Roman" w:cs="Times New Roman"/>
                <w:b/>
                <w:bCs/>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Тариф на т/е для </w:t>
            </w:r>
            <w:r w:rsidRPr="00491664">
              <w:rPr>
                <w:rFonts w:ascii="Times New Roman" w:eastAsiaTheme="minorEastAsia" w:hAnsi="Times New Roman" w:cs="Times New Roman"/>
                <w:b/>
                <w:bCs/>
                <w:sz w:val="24"/>
                <w:szCs w:val="24"/>
                <w:lang w:eastAsia="uk-UA"/>
              </w:rPr>
              <w:lastRenderedPageBreak/>
              <w:t>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lastRenderedPageBreak/>
              <w:t>грн/</w:t>
            </w:r>
            <w:proofErr w:type="spellStart"/>
            <w:r w:rsidRPr="00491664">
              <w:rPr>
                <w:rFonts w:ascii="Times New Roman" w:eastAsiaTheme="minorEastAsia" w:hAnsi="Times New Roman" w:cs="Times New Roman"/>
                <w:b/>
                <w:bCs/>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Тариф на т/е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грн/</w:t>
            </w:r>
            <w:proofErr w:type="spellStart"/>
            <w:r w:rsidRPr="00491664">
              <w:rPr>
                <w:rFonts w:ascii="Times New Roman" w:eastAsiaTheme="minorEastAsia" w:hAnsi="Times New Roman" w:cs="Times New Roman"/>
                <w:b/>
                <w:bCs/>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Собівартість на е/е та (або) на т/е (середня)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b/>
                <w:bCs/>
                <w:sz w:val="24"/>
                <w:szCs w:val="24"/>
                <w:lang w:eastAsia="uk-UA"/>
              </w:rPr>
              <w:t>коп</w:t>
            </w:r>
            <w:proofErr w:type="spellEnd"/>
            <w:r w:rsidRPr="00491664">
              <w:rPr>
                <w:rFonts w:ascii="Times New Roman" w:eastAsiaTheme="minorEastAsia" w:hAnsi="Times New Roman" w:cs="Times New Roman"/>
                <w:b/>
                <w:bCs/>
                <w:sz w:val="24"/>
                <w:szCs w:val="24"/>
                <w:lang w:eastAsia="uk-UA"/>
              </w:rPr>
              <w:t>/</w:t>
            </w:r>
            <w:proofErr w:type="spellStart"/>
            <w:r w:rsidRPr="00491664">
              <w:rPr>
                <w:rFonts w:ascii="Times New Roman" w:eastAsiaTheme="minorEastAsia" w:hAnsi="Times New Roman" w:cs="Times New Roman"/>
                <w:b/>
                <w:bCs/>
                <w:sz w:val="24"/>
                <w:szCs w:val="24"/>
                <w:lang w:eastAsia="uk-UA"/>
              </w:rPr>
              <w:t>кВт·год</w:t>
            </w:r>
            <w:proofErr w:type="spellEnd"/>
            <w:r w:rsidRPr="00491664">
              <w:rPr>
                <w:rFonts w:ascii="Times New Roman" w:eastAsiaTheme="minorEastAsia" w:hAnsi="Times New Roman" w:cs="Times New Roman"/>
                <w:b/>
                <w:bCs/>
                <w:sz w:val="24"/>
                <w:szCs w:val="24"/>
                <w:lang w:eastAsia="uk-UA"/>
              </w:rPr>
              <w:t>, грн/</w:t>
            </w:r>
            <w:proofErr w:type="spellStart"/>
            <w:r w:rsidRPr="00491664">
              <w:rPr>
                <w:rFonts w:ascii="Times New Roman" w:eastAsiaTheme="minorEastAsia" w:hAnsi="Times New Roman" w:cs="Times New Roman"/>
                <w:b/>
                <w:bCs/>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собівартість т/е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собівартість т/е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собівартість т/е 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собівартість т/е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Рентабельність</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Виробництво електричної енергії та (або) теплової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млн </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xml:space="preserve">, тис. </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Витрати електричної енергії на власні потреби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млн </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xml:space="preserve">, тис. </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Корисний відпуск електричної та (або) теплової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млн </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xml:space="preserve">, тис. </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е/е в ОРЕ/т/е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млн </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xml:space="preserve">, тис. </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е/е енергопостачальним </w:t>
            </w:r>
            <w:r w:rsidRPr="00491664">
              <w:rPr>
                <w:rFonts w:ascii="Times New Roman" w:eastAsiaTheme="minorEastAsia" w:hAnsi="Times New Roman" w:cs="Times New Roman"/>
                <w:sz w:val="24"/>
                <w:szCs w:val="24"/>
                <w:lang w:eastAsia="uk-UA"/>
              </w:rPr>
              <w:lastRenderedPageBreak/>
              <w:t>компаніям/т/е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xml:space="preserve">млн </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xml:space="preserve">, </w:t>
            </w:r>
            <w:r w:rsidRPr="00491664">
              <w:rPr>
                <w:rFonts w:ascii="Times New Roman" w:eastAsiaTheme="minorEastAsia" w:hAnsi="Times New Roman" w:cs="Times New Roman"/>
                <w:sz w:val="24"/>
                <w:szCs w:val="24"/>
                <w:lang w:eastAsia="uk-UA"/>
              </w:rPr>
              <w:lastRenderedPageBreak/>
              <w:t xml:space="preserve">тис. </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е/е споживачам за прямими договорами/т/е 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млн </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xml:space="preserve">, тис. </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умовного палива на виробництво електричної енергії та (або) теплової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тонн</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тонн</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тонн</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тонн</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тонн</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Питомі витрати умовного палива на виробництво (нормативні)</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кг/</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Питомі витрати умовного палива на </w:t>
            </w:r>
            <w:r w:rsidRPr="00491664">
              <w:rPr>
                <w:rFonts w:ascii="Times New Roman" w:eastAsiaTheme="minorEastAsia" w:hAnsi="Times New Roman" w:cs="Times New Roman"/>
                <w:sz w:val="24"/>
                <w:szCs w:val="24"/>
                <w:lang w:eastAsia="uk-UA"/>
              </w:rPr>
              <w:lastRenderedPageBreak/>
              <w:t>виробництво (розрахункові)</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г/</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кг/</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Паливна складова на виробництво електричної енергії та (або) теплової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Паливна складова на виробництво електричної енергії та (або) теплової енергії (на одиницю продукції)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коп</w:t>
            </w:r>
            <w:proofErr w:type="spellEnd"/>
            <w:r w:rsidRPr="00491664">
              <w:rPr>
                <w:rFonts w:ascii="Times New Roman" w:eastAsiaTheme="minorEastAsia" w:hAnsi="Times New Roman" w:cs="Times New Roman"/>
                <w:sz w:val="24"/>
                <w:szCs w:val="24"/>
                <w:lang w:eastAsia="uk-UA"/>
              </w:rPr>
              <w:t>/</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на виробництво </w:t>
            </w:r>
            <w:r w:rsidRPr="00491664">
              <w:rPr>
                <w:rFonts w:ascii="Times New Roman" w:eastAsiaTheme="minorEastAsia" w:hAnsi="Times New Roman" w:cs="Times New Roman"/>
                <w:sz w:val="24"/>
                <w:szCs w:val="24"/>
                <w:lang w:eastAsia="uk-UA"/>
              </w:rPr>
              <w:lastRenderedPageBreak/>
              <w:t>т/е 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Умовно-постійні витрати на виробництво електричної енергії та (або) теплової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Умовно-постійні витрати на виробництво електричної енергії та (або) теплової енергії (на одиницю продукції)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коп</w:t>
            </w:r>
            <w:proofErr w:type="spellEnd"/>
            <w:r w:rsidRPr="00491664">
              <w:rPr>
                <w:rFonts w:ascii="Times New Roman" w:eastAsiaTheme="minorEastAsia" w:hAnsi="Times New Roman" w:cs="Times New Roman"/>
                <w:sz w:val="24"/>
                <w:szCs w:val="24"/>
                <w:lang w:eastAsia="uk-UA"/>
              </w:rPr>
              <w:t>/</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w:t>
            </w:r>
            <w:r w:rsidRPr="00491664">
              <w:rPr>
                <w:rFonts w:ascii="Times New Roman" w:eastAsiaTheme="minorEastAsia" w:hAnsi="Times New Roman" w:cs="Times New Roman"/>
                <w:sz w:val="24"/>
                <w:szCs w:val="24"/>
                <w:lang w:eastAsia="uk-UA"/>
              </w:rPr>
              <w:b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на виробництво т/е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Прибуток на виробництво електричної енергії та (або) теплової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Прибуток на виробництво електричної енергії та (або) теплової енергії (на одиницю продукції)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коп</w:t>
            </w:r>
            <w:proofErr w:type="spellEnd"/>
            <w:r w:rsidRPr="00491664">
              <w:rPr>
                <w:rFonts w:ascii="Times New Roman" w:eastAsiaTheme="minorEastAsia" w:hAnsi="Times New Roman" w:cs="Times New Roman"/>
                <w:sz w:val="24"/>
                <w:szCs w:val="24"/>
                <w:lang w:eastAsia="uk-UA"/>
              </w:rPr>
              <w:t>/</w:t>
            </w:r>
            <w:proofErr w:type="spellStart"/>
            <w:r w:rsidRPr="00491664">
              <w:rPr>
                <w:rFonts w:ascii="Times New Roman" w:eastAsiaTheme="minorEastAsia" w:hAnsi="Times New Roman" w:cs="Times New Roman"/>
                <w:sz w:val="24"/>
                <w:szCs w:val="24"/>
                <w:lang w:eastAsia="uk-UA"/>
              </w:rPr>
              <w:t>кВт·год</w:t>
            </w:r>
            <w:proofErr w:type="spellEnd"/>
            <w:r w:rsidRPr="00491664">
              <w:rPr>
                <w:rFonts w:ascii="Times New Roman" w:eastAsiaTheme="minorEastAsia" w:hAnsi="Times New Roman" w:cs="Times New Roman"/>
                <w:sz w:val="24"/>
                <w:szCs w:val="24"/>
                <w:lang w:eastAsia="uk-UA"/>
              </w:rPr>
              <w:t>, 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на виробництво </w:t>
            </w:r>
            <w:r w:rsidRPr="00491664">
              <w:rPr>
                <w:rFonts w:ascii="Times New Roman" w:eastAsiaTheme="minorEastAsia" w:hAnsi="Times New Roman" w:cs="Times New Roman"/>
                <w:sz w:val="24"/>
                <w:szCs w:val="24"/>
                <w:lang w:eastAsia="uk-UA"/>
              </w:rPr>
              <w:lastRenderedPageBreak/>
              <w:t>т/е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 виробництво т/е для інших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roofErr w:type="spellStart"/>
            <w:r w:rsidRPr="00491664">
              <w:rPr>
                <w:rFonts w:ascii="Times New Roman" w:eastAsiaTheme="minorEastAsia" w:hAnsi="Times New Roman" w:cs="Times New Roman"/>
                <w:sz w:val="24"/>
                <w:szCs w:val="24"/>
                <w:lang w:eastAsia="uk-UA"/>
              </w:rPr>
              <w:t>Гкал</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Ціна 1 </w:t>
            </w:r>
            <w:proofErr w:type="spellStart"/>
            <w:r w:rsidRPr="00491664">
              <w:rPr>
                <w:rFonts w:ascii="Times New Roman" w:eastAsiaTheme="minorEastAsia" w:hAnsi="Times New Roman" w:cs="Times New Roman"/>
                <w:sz w:val="24"/>
                <w:szCs w:val="24"/>
                <w:lang w:eastAsia="uk-UA"/>
              </w:rPr>
              <w:t>тонни</w:t>
            </w:r>
            <w:proofErr w:type="spellEnd"/>
            <w:r w:rsidRPr="00491664">
              <w:rPr>
                <w:rFonts w:ascii="Times New Roman" w:eastAsiaTheme="minorEastAsia" w:hAnsi="Times New Roman" w:cs="Times New Roman"/>
                <w:sz w:val="24"/>
                <w:szCs w:val="24"/>
                <w:lang w:eastAsia="uk-UA"/>
              </w:rPr>
              <w:t xml:space="preserve"> умовного палива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Ціна натурального палива, у т. ч.:</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комунальний за 1000 м</w:t>
            </w:r>
            <w:r w:rsidRPr="00491664">
              <w:rPr>
                <w:rFonts w:ascii="Times New Roman" w:eastAsiaTheme="minorEastAsia" w:hAnsi="Times New Roman" w:cs="Times New Roman"/>
                <w:sz w:val="24"/>
                <w:szCs w:val="24"/>
                <w:vertAlign w:val="superscript"/>
                <w:lang w:eastAsia="uk-UA"/>
              </w:rPr>
              <w:t xml:space="preserve"> 3</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релігійний за 1000 м</w:t>
            </w:r>
            <w:r w:rsidRPr="00491664">
              <w:rPr>
                <w:rFonts w:ascii="Times New Roman" w:eastAsiaTheme="minorEastAsia" w:hAnsi="Times New Roman" w:cs="Times New Roman"/>
                <w:sz w:val="24"/>
                <w:szCs w:val="24"/>
                <w:vertAlign w:val="superscript"/>
                <w:lang w:eastAsia="uk-UA"/>
              </w:rPr>
              <w:t xml:space="preserve"> 3</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бюджетний за 1000 м</w:t>
            </w:r>
            <w:r w:rsidRPr="00491664">
              <w:rPr>
                <w:rFonts w:ascii="Times New Roman" w:eastAsiaTheme="minorEastAsia" w:hAnsi="Times New Roman" w:cs="Times New Roman"/>
                <w:sz w:val="24"/>
                <w:szCs w:val="24"/>
                <w:vertAlign w:val="superscript"/>
                <w:lang w:eastAsia="uk-UA"/>
              </w:rPr>
              <w:t xml:space="preserve"> 3</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за 1000 м</w:t>
            </w:r>
            <w:r w:rsidRPr="00491664">
              <w:rPr>
                <w:rFonts w:ascii="Times New Roman" w:eastAsiaTheme="minorEastAsia" w:hAnsi="Times New Roman" w:cs="Times New Roman"/>
                <w:sz w:val="24"/>
                <w:szCs w:val="24"/>
                <w:vertAlign w:val="superscript"/>
                <w:lang w:eastAsia="uk-UA"/>
              </w:rPr>
              <w:t xml:space="preserve"> 3</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 за 1 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 за 1 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 за 1000 м</w:t>
            </w:r>
            <w:r w:rsidRPr="00491664">
              <w:rPr>
                <w:rFonts w:ascii="Times New Roman" w:eastAsiaTheme="minorEastAsia" w:hAnsi="Times New Roman" w:cs="Times New Roman"/>
                <w:sz w:val="24"/>
                <w:szCs w:val="24"/>
                <w:vertAlign w:val="superscript"/>
                <w:lang w:eastAsia="uk-UA"/>
              </w:rPr>
              <w:t xml:space="preserve"> 3</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 (для населення) за 1 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 (для населення) за 1 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Витрати на ремонтне обслуговування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Перевідний коефіцієнт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комунальний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(релігійний)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бюджетний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 (для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Встановлена потужність</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МВт</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Гкал</w:t>
            </w:r>
            <w:proofErr w:type="spellEnd"/>
            <w:r w:rsidRPr="00491664">
              <w:rPr>
                <w:rFonts w:ascii="Times New Roman" w:eastAsiaTheme="minorEastAsia" w:hAnsi="Times New Roman" w:cs="Times New Roman"/>
                <w:sz w:val="24"/>
                <w:szCs w:val="24"/>
                <w:lang w:eastAsia="uk-UA"/>
              </w:rPr>
              <w:t>/год</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х</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Чисельність персоналу</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осіб</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Середня заробітна плата</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Відсоток заробітної плати адміністративного персоналу</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сплату податків та зборів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bl>
    <w:p w:rsidR="00491664" w:rsidRPr="00491664" w:rsidRDefault="00491664" w:rsidP="00491664">
      <w:pPr>
        <w:spacing w:after="0" w:line="240" w:lineRule="auto"/>
        <w:rPr>
          <w:rFonts w:ascii="Times New Roman" w:eastAsia="Times New Roman" w:hAnsi="Times New Roman" w:cs="Times New Roman"/>
          <w:sz w:val="24"/>
          <w:szCs w:val="24"/>
          <w:lang w:eastAsia="uk-UA"/>
        </w:rPr>
      </w:pPr>
      <w:r w:rsidRPr="00491664">
        <w:rPr>
          <w:rFonts w:ascii="Times New Roman" w:eastAsia="Times New Roman" w:hAnsi="Times New Roman" w:cs="Times New Roman"/>
          <w:sz w:val="24"/>
          <w:szCs w:val="24"/>
          <w:lang w:eastAsia="uk-UA"/>
        </w:rPr>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3245"/>
        <w:gridCol w:w="3132"/>
        <w:gridCol w:w="3262"/>
      </w:tblGrid>
      <w:tr w:rsidR="00491664" w:rsidRPr="00491664" w:rsidTr="007A2CE8">
        <w:trPr>
          <w:tblCellSpacing w:w="18" w:type="dxa"/>
        </w:trPr>
        <w:tc>
          <w:tcPr>
            <w:tcW w:w="17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Керівник ліцензіата</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(підпис)</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(ініціали, прізвище)</w:t>
            </w:r>
          </w:p>
        </w:tc>
      </w:tr>
      <w:tr w:rsidR="00491664" w:rsidRPr="00491664" w:rsidTr="007A2CE8">
        <w:trPr>
          <w:tblCellSpacing w:w="18" w:type="dxa"/>
        </w:trPr>
        <w:tc>
          <w:tcPr>
            <w:tcW w:w="17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Телефон: ___________________</w:t>
            </w:r>
          </w:p>
        </w:tc>
        <w:tc>
          <w:tcPr>
            <w:tcW w:w="165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Факс: __________________</w:t>
            </w:r>
          </w:p>
        </w:tc>
        <w:tc>
          <w:tcPr>
            <w:tcW w:w="165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Електронна пошта:____________________</w:t>
            </w:r>
          </w:p>
        </w:tc>
      </w:tr>
    </w:tbl>
    <w:p w:rsidR="00491664" w:rsidRPr="00491664" w:rsidRDefault="00491664" w:rsidP="00491664">
      <w:pPr>
        <w:spacing w:after="0" w:line="240" w:lineRule="auto"/>
        <w:rPr>
          <w:rFonts w:ascii="Times New Roman" w:eastAsia="Times New Roman" w:hAnsi="Times New Roman" w:cs="Times New Roman"/>
          <w:sz w:val="24"/>
          <w:szCs w:val="24"/>
          <w:lang w:eastAsia="uk-UA"/>
        </w:rPr>
      </w:pPr>
      <w:r w:rsidRPr="00491664">
        <w:rPr>
          <w:rFonts w:ascii="Times New Roman" w:eastAsia="Times New Roman"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1664" w:rsidRPr="00491664" w:rsidTr="007A2CE8">
        <w:trPr>
          <w:tblCellSpacing w:w="18" w:type="dxa"/>
        </w:trPr>
        <w:tc>
          <w:tcPr>
            <w:tcW w:w="50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Додаток 3 </w:t>
            </w:r>
            <w:r w:rsidRPr="00491664">
              <w:rPr>
                <w:rFonts w:ascii="Times New Roman" w:eastAsiaTheme="minorEastAsia" w:hAnsi="Times New Roman" w:cs="Times New Roman"/>
                <w:sz w:val="24"/>
                <w:szCs w:val="24"/>
                <w:lang w:eastAsia="uk-UA"/>
              </w:rPr>
              <w:br/>
              <w:t xml:space="preserve">до Методики формування,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Розрахунок палива на планований період</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15"/>
        <w:gridCol w:w="2672"/>
        <w:gridCol w:w="1141"/>
        <w:gridCol w:w="1048"/>
        <w:gridCol w:w="240"/>
        <w:gridCol w:w="240"/>
        <w:gridCol w:w="241"/>
        <w:gridCol w:w="241"/>
        <w:gridCol w:w="241"/>
        <w:gridCol w:w="241"/>
        <w:gridCol w:w="241"/>
        <w:gridCol w:w="241"/>
        <w:gridCol w:w="241"/>
        <w:gridCol w:w="354"/>
        <w:gridCol w:w="354"/>
        <w:gridCol w:w="372"/>
      </w:tblGrid>
      <w:tr w:rsidR="00491664" w:rsidRPr="00491664" w:rsidTr="007A2CE8">
        <w:trPr>
          <w:tblCellSpacing w:w="18" w:type="dxa"/>
        </w:trPr>
        <w:tc>
          <w:tcPr>
            <w:tcW w:w="1800" w:type="pct"/>
            <w:gridSpan w:val="2"/>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Найменування показників</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Одиниці виміру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Усього (Додаток 2)</w:t>
            </w:r>
          </w:p>
        </w:tc>
        <w:tc>
          <w:tcPr>
            <w:tcW w:w="2400" w:type="pct"/>
            <w:gridSpan w:val="1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Місяць планованого періоду</w:t>
            </w:r>
          </w:p>
        </w:tc>
      </w:tr>
      <w:tr w:rsidR="00491664" w:rsidRPr="00491664" w:rsidTr="007A2CE8">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6</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10</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12</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Ціна натурального палива (без ПДВ)</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населенню</w:t>
            </w:r>
            <w:r w:rsidRPr="00491664">
              <w:rPr>
                <w:rFonts w:ascii="Times New Roman" w:eastAsiaTheme="minorEastAsia" w:hAnsi="Times New Roman" w:cs="Times New Roman"/>
                <w:sz w:val="24"/>
                <w:szCs w:val="24"/>
                <w:lang w:eastAsia="uk-UA"/>
              </w:rPr>
              <w:br/>
              <w:t>(з транспортуванням)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грн/тис.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релігійним організаціям (з транспортуванням)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грн/тис.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бюджетним установам (з транспортуванням)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грн/тис.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промисловим споживачам (з транспортуванням)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грн/тис.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промисловим споживачам (без транспортування)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грн/тис.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Загальний тариф на транспортування природного газу магістральними та розподільними трубопроводами</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грн/тис.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 з транспортуванням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 без транспортування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Тариф на транспортування 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Калорійність палива</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населенню</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ккал/м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релігійним організаціям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ккал/м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Калорійність палива</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бюджетним установам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ккал/м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промисловим споживачам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ккал/м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ккал/кг</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ккал/кг</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ккал/кг</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Ціна умовного палива (без ПДВ)</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населенню</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релігійним організаціям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бюджетним установам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промисловим споживачам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грн/т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 за 1 т у. п. (для відпуску електричної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грн/т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 за 1 т у. п. (для виробництва теплової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грн/т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5000" w:type="pct"/>
            <w:gridSpan w:val="16"/>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Виробництво електричної енергії</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lastRenderedPageBreak/>
              <w:t>Відпуск електричної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млн </w:t>
            </w:r>
            <w:proofErr w:type="spellStart"/>
            <w:r w:rsidRPr="00491664">
              <w:rPr>
                <w:rFonts w:ascii="Times New Roman" w:eastAsiaTheme="minorEastAsia" w:hAnsi="Times New Roman" w:cs="Times New Roman"/>
                <w:b/>
                <w:bCs/>
                <w:sz w:val="24"/>
                <w:szCs w:val="24"/>
                <w:lang w:eastAsia="uk-UA"/>
              </w:rPr>
              <w:t>кВт•год</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Питомі витрати умовного палива на відпуск електричної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г/</w:t>
            </w:r>
            <w:proofErr w:type="spellStart"/>
            <w:r w:rsidRPr="00491664">
              <w:rPr>
                <w:rFonts w:ascii="Times New Roman" w:eastAsiaTheme="minorEastAsia" w:hAnsi="Times New Roman" w:cs="Times New Roman"/>
                <w:b/>
                <w:bCs/>
                <w:sz w:val="24"/>
                <w:szCs w:val="24"/>
                <w:lang w:eastAsia="uk-UA"/>
              </w:rPr>
              <w:t>кВт•год</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умовного палива на відпуск е/е</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 у т. ч.</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натурального палива</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млн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тонн</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тонн</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млн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палива</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r>
      <w:tr w:rsidR="00491664" w:rsidRPr="00491664" w:rsidTr="007A2CE8">
        <w:trPr>
          <w:tblCellSpacing w:w="18" w:type="dxa"/>
        </w:trPr>
        <w:tc>
          <w:tcPr>
            <w:tcW w:w="5000" w:type="pct"/>
            <w:gridSpan w:val="16"/>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Виробництво теплової енергії</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Виробництво теплової енергії, у т. ч. для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Гкал</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Гкал</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Гкал</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бюджетних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Гкал</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промислових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Гкал</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Питомі витрати умовного палива на відпуск теплової енергії</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кг/</w:t>
            </w:r>
            <w:proofErr w:type="spellStart"/>
            <w:r w:rsidRPr="00491664">
              <w:rPr>
                <w:rFonts w:ascii="Times New Roman" w:eastAsiaTheme="minorEastAsia" w:hAnsi="Times New Roman" w:cs="Times New Roman"/>
                <w:b/>
                <w:bCs/>
                <w:sz w:val="24"/>
                <w:szCs w:val="24"/>
                <w:lang w:eastAsia="uk-UA"/>
              </w:rPr>
              <w:t>Гкал</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умовного палива на виробництво т/е</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 у т. ч. для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населення, у т. ч.</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релігійних організацій, у т. ч.</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бюджетних установ, у т. ч.</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умовного палива на виробництво т/е</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промислових споживачів, у т. ч.</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т у. п.</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натурального палива</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населенню</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млн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релігійним організаціям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млн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бюджетним установам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млн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промисловим споживачам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млн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тонн</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тис. </w:t>
            </w:r>
            <w:proofErr w:type="spellStart"/>
            <w:r w:rsidRPr="00491664">
              <w:rPr>
                <w:rFonts w:ascii="Times New Roman" w:eastAsiaTheme="minorEastAsia" w:hAnsi="Times New Roman" w:cs="Times New Roman"/>
                <w:sz w:val="24"/>
                <w:szCs w:val="24"/>
                <w:lang w:eastAsia="uk-UA"/>
              </w:rPr>
              <w:t>тонн</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млн м</w:t>
            </w:r>
            <w:r w:rsidRPr="00491664">
              <w:rPr>
                <w:rFonts w:ascii="Times New Roman" w:eastAsiaTheme="minorEastAsia" w:hAnsi="Times New Roman" w:cs="Times New Roman"/>
                <w:sz w:val="24"/>
                <w:szCs w:val="24"/>
                <w:vertAlign w:val="superscript"/>
                <w:lang w:eastAsia="uk-UA"/>
              </w:rPr>
              <w:t xml:space="preserve"> 3</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Вартість палива</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населенню</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релігійним організаціям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бюджетним установам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Природний газ для надання послуг промисловим споживачам</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Вугілля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Мазут</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Газ промисловий додатковий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палива</w:t>
            </w: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Для населення</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Для релігійних організацій</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Для бюджетних установ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Для промислових споживачів</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1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Використання природного газу на відпуск е/е та виробництво т/е</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Використання мазуту на відпуск е/е та виробництво т/е</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Використання вугілля на відпуск е/е та виробництво т/е</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18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Використання газу промислового додаткового на відпуск е/е та виробництво т/е</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bl>
    <w:p w:rsidR="00491664" w:rsidRPr="00491664" w:rsidRDefault="00491664" w:rsidP="00491664">
      <w:pPr>
        <w:spacing w:after="0" w:line="240" w:lineRule="auto"/>
        <w:rPr>
          <w:rFonts w:ascii="Times New Roman" w:eastAsia="Times New Roman" w:hAnsi="Times New Roman" w:cs="Times New Roman"/>
          <w:sz w:val="24"/>
          <w:szCs w:val="24"/>
          <w:lang w:eastAsia="uk-UA"/>
        </w:rPr>
      </w:pPr>
      <w:r w:rsidRPr="00491664">
        <w:rPr>
          <w:rFonts w:ascii="Times New Roman" w:eastAsia="Times New Roman" w:hAnsi="Times New Roman" w:cs="Times New Roman"/>
          <w:sz w:val="24"/>
          <w:szCs w:val="24"/>
          <w:lang w:eastAsia="uk-UA"/>
        </w:rPr>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3245"/>
        <w:gridCol w:w="3132"/>
        <w:gridCol w:w="3262"/>
      </w:tblGrid>
      <w:tr w:rsidR="00491664" w:rsidRPr="00491664" w:rsidTr="007A2CE8">
        <w:trPr>
          <w:tblCellSpacing w:w="18" w:type="dxa"/>
        </w:trPr>
        <w:tc>
          <w:tcPr>
            <w:tcW w:w="17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Керівник ліцензіата</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(підпис)</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(ініціали, прізвище)</w:t>
            </w:r>
          </w:p>
        </w:tc>
      </w:tr>
      <w:tr w:rsidR="00491664" w:rsidRPr="00491664" w:rsidTr="007A2CE8">
        <w:trPr>
          <w:tblCellSpacing w:w="18" w:type="dxa"/>
        </w:trPr>
        <w:tc>
          <w:tcPr>
            <w:tcW w:w="17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Телефон: ___________________</w:t>
            </w:r>
          </w:p>
        </w:tc>
        <w:tc>
          <w:tcPr>
            <w:tcW w:w="165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Факс: __________________</w:t>
            </w:r>
          </w:p>
        </w:tc>
        <w:tc>
          <w:tcPr>
            <w:tcW w:w="165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Електронна пошта:____________________</w:t>
            </w:r>
          </w:p>
        </w:tc>
      </w:tr>
    </w:tbl>
    <w:p w:rsidR="00491664" w:rsidRPr="00491664" w:rsidRDefault="00491664" w:rsidP="00491664">
      <w:pPr>
        <w:spacing w:after="0" w:line="240" w:lineRule="auto"/>
        <w:rPr>
          <w:rFonts w:ascii="Times New Roman" w:eastAsia="Times New Roman" w:hAnsi="Times New Roman" w:cs="Times New Roman"/>
          <w:sz w:val="24"/>
          <w:szCs w:val="24"/>
          <w:lang w:eastAsia="uk-UA"/>
        </w:rPr>
      </w:pPr>
      <w:r w:rsidRPr="00491664">
        <w:rPr>
          <w:rFonts w:ascii="Times New Roman" w:eastAsia="Times New Roman"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1664" w:rsidRPr="00491664" w:rsidTr="007A2CE8">
        <w:trPr>
          <w:tblCellSpacing w:w="18" w:type="dxa"/>
        </w:trPr>
        <w:tc>
          <w:tcPr>
            <w:tcW w:w="50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Додаток 4</w:t>
            </w:r>
            <w:r w:rsidRPr="00491664">
              <w:rPr>
                <w:rFonts w:ascii="Times New Roman" w:eastAsiaTheme="minorEastAsia" w:hAnsi="Times New Roman" w:cs="Times New Roman"/>
                <w:sz w:val="24"/>
                <w:szCs w:val="24"/>
                <w:lang w:eastAsia="uk-UA"/>
              </w:rPr>
              <w:br/>
              <w:t xml:space="preserve">до Методики формування,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proofErr w:type="spellStart"/>
      <w:r w:rsidRPr="00491664">
        <w:rPr>
          <w:rFonts w:ascii="Times New Roman" w:eastAsia="Times New Roman" w:hAnsi="Times New Roman" w:cs="Times New Roman"/>
          <w:b/>
          <w:bCs/>
          <w:sz w:val="27"/>
          <w:szCs w:val="27"/>
          <w:lang w:eastAsia="uk-UA"/>
        </w:rPr>
        <w:t>Розшифровки</w:t>
      </w:r>
      <w:proofErr w:type="spellEnd"/>
      <w:r w:rsidRPr="00491664">
        <w:rPr>
          <w:rFonts w:ascii="Times New Roman" w:eastAsia="Times New Roman" w:hAnsi="Times New Roman" w:cs="Times New Roman"/>
          <w:b/>
          <w:bCs/>
          <w:sz w:val="27"/>
          <w:szCs w:val="27"/>
          <w:lang w:eastAsia="uk-UA"/>
        </w:rPr>
        <w:t xml:space="preserve"> статей витрат</w:t>
      </w:r>
      <w:r w:rsidRPr="00491664">
        <w:rPr>
          <w:rFonts w:ascii="Times New Roman" w:eastAsia="Times New Roman" w:hAnsi="Times New Roman" w:cs="Times New Roman"/>
          <w:b/>
          <w:bCs/>
          <w:sz w:val="27"/>
          <w:szCs w:val="27"/>
          <w:lang w:eastAsia="uk-UA"/>
        </w:rPr>
        <w:br/>
        <w:t>виробничої собівартості, адміністративних витрат та інших операційних витрат</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64"/>
        <w:gridCol w:w="1371"/>
        <w:gridCol w:w="1148"/>
        <w:gridCol w:w="1243"/>
        <w:gridCol w:w="1497"/>
      </w:tblGrid>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Найменування показників</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Попередній період (факт, що передує базовому періоду), тис. грн</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План НКРЕКП на базовий період, тис. грн</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Очікувані дані за базовий період, тис. грн</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Планований період, тис. грн</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Виробнича собівартість, у т. ч.: </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виробничі послуги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послуг сторонніх організацій, ремонтних підрозділів та інших допоміжних виробництв з ремонту будівель, споруд, устаткування та транспортних засобів</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транспортних послуг</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послуг централізованого водопостачання та водовідведення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робіт спеціалізованих пусконалагоджувальних організацій та інших організацій, які виконують роботи з удосконалення технології та організації виробництва, а також роботи, пов'язані з перевіркою готовності до введення в дію (пуску) шляхом комплексних випробувань (під навантаженням) устаткування, блоків, окремих агрегатів, підстанцій, ліній електропередачі, теплопередачі, а також тих об'єктів, що вводяться в дію після розширення та реконструкції</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робіт з вивчення можливостей подальшої експлуатації металоконструкцій, кранів, іншого устаткування та споруд, обстеження стану фундаментів будівель, споруд, обладнання і видачі рекомендацій щодо їх подальшого використання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витрати на проведення аналізів і досліджень з метою визначення якості використовуваного палива, матеріалів, води, конденсату, кабелів та іншого устаткування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послуг з очищення стічних вод</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послуг з утилізації екологічно небезпечних відходів</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послуг з метрологічної атестації та повірки приладів</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інших послуг виробничого характеру</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сировина і допоміжні матеріали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матеріалів і комплектуючих виробів та запасних частин, які використовуються у процесі виробництва для забезпечення нормального технологічного процесу, або які витрачаються на випробування устаткування та споруд, поточні перевірки машин і механізмів, технічний огляд, утримання та експлуатацію устаткування, будівель і споруд, транспортних засобів тощо</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матеріалів, які використовуються для ремонту основних засобів, інших необоротних матеріальних активів</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вартість покупної води, що використовується на технологічні цілі (для живлення котлів, </w:t>
            </w:r>
            <w:proofErr w:type="spellStart"/>
            <w:r w:rsidRPr="00491664">
              <w:rPr>
                <w:rFonts w:ascii="Times New Roman" w:eastAsiaTheme="minorEastAsia" w:hAnsi="Times New Roman" w:cs="Times New Roman"/>
                <w:sz w:val="24"/>
                <w:szCs w:val="24"/>
                <w:lang w:eastAsia="uk-UA"/>
              </w:rPr>
              <w:t>гідрозоловидалення</w:t>
            </w:r>
            <w:proofErr w:type="spellEnd"/>
            <w:r w:rsidRPr="00491664">
              <w:rPr>
                <w:rFonts w:ascii="Times New Roman" w:eastAsiaTheme="minorEastAsia" w:hAnsi="Times New Roman" w:cs="Times New Roman"/>
                <w:sz w:val="24"/>
                <w:szCs w:val="24"/>
                <w:lang w:eastAsia="uk-UA"/>
              </w:rPr>
              <w:t xml:space="preserve">, </w:t>
            </w:r>
            <w:proofErr w:type="spellStart"/>
            <w:r w:rsidRPr="00491664">
              <w:rPr>
                <w:rFonts w:ascii="Times New Roman" w:eastAsiaTheme="minorEastAsia" w:hAnsi="Times New Roman" w:cs="Times New Roman"/>
                <w:sz w:val="24"/>
                <w:szCs w:val="24"/>
                <w:lang w:eastAsia="uk-UA"/>
              </w:rPr>
              <w:t>гідрозоловловлювання</w:t>
            </w:r>
            <w:proofErr w:type="spellEnd"/>
            <w:r w:rsidRPr="00491664">
              <w:rPr>
                <w:rFonts w:ascii="Times New Roman" w:eastAsiaTheme="minorEastAsia" w:hAnsi="Times New Roman" w:cs="Times New Roman"/>
                <w:sz w:val="24"/>
                <w:szCs w:val="24"/>
                <w:lang w:eastAsia="uk-UA"/>
              </w:rPr>
              <w:t xml:space="preserve">, живлення </w:t>
            </w:r>
            <w:proofErr w:type="spellStart"/>
            <w:r w:rsidRPr="00491664">
              <w:rPr>
                <w:rFonts w:ascii="Times New Roman" w:eastAsiaTheme="minorEastAsia" w:hAnsi="Times New Roman" w:cs="Times New Roman"/>
                <w:sz w:val="24"/>
                <w:szCs w:val="24"/>
                <w:lang w:eastAsia="uk-UA"/>
              </w:rPr>
              <w:t>водопідігрівних</w:t>
            </w:r>
            <w:proofErr w:type="spellEnd"/>
            <w:r w:rsidRPr="00491664">
              <w:rPr>
                <w:rFonts w:ascii="Times New Roman" w:eastAsiaTheme="minorEastAsia" w:hAnsi="Times New Roman" w:cs="Times New Roman"/>
                <w:sz w:val="24"/>
                <w:szCs w:val="24"/>
                <w:lang w:eastAsia="uk-UA"/>
              </w:rPr>
              <w:t xml:space="preserve"> установок, для циркуляційного водопостачання, охолодження, іншого устаткування), та витрати на комплексне </w:t>
            </w:r>
            <w:proofErr w:type="spellStart"/>
            <w:r w:rsidRPr="00491664">
              <w:rPr>
                <w:rFonts w:ascii="Times New Roman" w:eastAsiaTheme="minorEastAsia" w:hAnsi="Times New Roman" w:cs="Times New Roman"/>
                <w:sz w:val="24"/>
                <w:szCs w:val="24"/>
                <w:lang w:eastAsia="uk-UA"/>
              </w:rPr>
              <w:t>хімводоочищення</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малоцінних та швидкозношуваних предметів (МШП), що використовуються протягом не більше одного року або нормального операційного циклу, якщо він становить більше одного року в операційній діяльності підприємства, зокрема, вартість інструменту, господарського інвентаря, спеціального оснащення, спеціального одягу, спеціального взуття та інших засобів індивідуального захисту</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xml:space="preserve">вартість допоміжних матеріалів, які витрачаються на утримання та експлуатацію фондів природоохоронного призначення (очисних споруд, уловлювачів, фільтрів, </w:t>
            </w:r>
            <w:proofErr w:type="spellStart"/>
            <w:r w:rsidRPr="00491664">
              <w:rPr>
                <w:rFonts w:ascii="Times New Roman" w:eastAsiaTheme="minorEastAsia" w:hAnsi="Times New Roman" w:cs="Times New Roman"/>
                <w:sz w:val="24"/>
                <w:szCs w:val="24"/>
                <w:lang w:eastAsia="uk-UA"/>
              </w:rPr>
              <w:t>золошлаковідвалів</w:t>
            </w:r>
            <w:proofErr w:type="spellEnd"/>
            <w:r w:rsidRPr="00491664">
              <w:rPr>
                <w:rFonts w:ascii="Times New Roman" w:eastAsiaTheme="minorEastAsia" w:hAnsi="Times New Roman" w:cs="Times New Roman"/>
                <w:sz w:val="24"/>
                <w:szCs w:val="24"/>
                <w:lang w:eastAsia="uk-UA"/>
              </w:rPr>
              <w:t xml:space="preserve"> тощо), очищення стічних вод тощо</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вартість мастил та </w:t>
            </w:r>
            <w:proofErr w:type="spellStart"/>
            <w:r w:rsidRPr="00491664">
              <w:rPr>
                <w:rFonts w:ascii="Times New Roman" w:eastAsiaTheme="minorEastAsia" w:hAnsi="Times New Roman" w:cs="Times New Roman"/>
                <w:sz w:val="24"/>
                <w:szCs w:val="24"/>
                <w:lang w:eastAsia="uk-UA"/>
              </w:rPr>
              <w:t>масел</w:t>
            </w:r>
            <w:proofErr w:type="spellEnd"/>
            <w:r w:rsidRPr="00491664">
              <w:rPr>
                <w:rFonts w:ascii="Times New Roman" w:eastAsiaTheme="minorEastAsia" w:hAnsi="Times New Roman" w:cs="Times New Roman"/>
                <w:sz w:val="24"/>
                <w:szCs w:val="24"/>
                <w:lang w:eastAsia="uk-UA"/>
              </w:rPr>
              <w:t xml:space="preserve"> (мастил для механізмів з обертовими частинами, вартість турбінного масла для доливання в міжремонтний період до регуляторів турбін і котлів, трансформаторного масла для силових трансформаторів) та вартість паливно-мастильних матеріалів для транспортних засобів</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інших витрат, які безпосередньо пов'язані з придбанням запасів і доведенням їх до стану, в якому вони придатні для використання у запланованих цілях</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паливо </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придбання палива та його транспортування для виробництва електричної та (або) теплової енергії, які визначаються, виходячи з планованого обсягу відпуску/виробництва електричної та (або) теплової енергії, відповідно до річного плану виробництва, питомих норм витрат паливно-енергетичних ресурсів, визначених, затверджених та погоджених в установленому порядку, діючих цін (тарифів) на паливно-енергетичні ресурси та послуги (витрати) з транспортування, калорійних еквівалентів, обсягу енергії природного газу, визначених умовами договору, сертифікатами постачальників чи даних базового періоду</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енергія зі сторони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придбання електричної енергії, які визначаються на підставі розрахунків, питомих норм споживання та технологічних нормативів, діючих цін (тарифів) на електричну енергію</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витрати на оплату праці</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оплату праці (заробітна плата та інші виплати працівникам підприємства, залученим до процесу виробництва електричної та (або) теплової енергії)</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lastRenderedPageBreak/>
              <w:t>єдиний внесок на загальнообов'язкове державне соціальне страхування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відрахування на загальнообов'язкове державне соціальне страхування працівників підприємства, залучених до процесу виробництва електричної та (або) теплової енергії</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амортизаційні відрахування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амортизаційні відрахування основних засобів, інших необоротних матеріальних і нематеріальних активів виробничого призначення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інші витрати </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суми податків, зборів та інших, передбачених законодавством України, платежів, які відносяться до собівартості продукції і сплачуються незалежно від результатів фінансово-господарської діяльності підприємства. Загальнодержавні та місцеві податки, збори та інші обов'язкові платежі, у т. ч.:</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плата за землю</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податок з власників транспортних засобів та інших самохідних машин і механізмів</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збір за забруднення навколишнього природного середовища</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збір за використання природних ресурсів</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рентна плата за спеціальне використання води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єдиний збір, що справляється у пунктах пропуску через Державний кордон України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портові збори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послуг сторонніх організацій за пожежну, сторожову та воєнізовану охорону та послуг Державної служби України з надзвичайних ситуацій</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забезпечення санітарно-гігієнічних та інших спеціальних вимог, передбачених правилами технічної експлуатації, нагляду і контролю за діяльністю підприємства у встановленому чинним законодавством порядку України, утримання санітарних зон</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витрати на забезпечення правил техніки безпеки праці (витрати на обладнання та утримання загороджень для машин та їх рухомих частин, люків, отворів, сигналізації, інших пристроїв некапітального характеру, обладнання робочих місць некапітального характеру)</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охорону праці</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самостійне зберігання, переробку та захоронення екологічно небезпечних відходів</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транспортні витрати на перевезення працівників від місця знаходження підприємства або пункту збору до місця роботи і назад (при виконанні робіт вахтовим методом)</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з професійною підготовкою, перепідготовкою та підтриманням професійної майстерності працівників ліцензіата за профілем його діяльності безпосередньо в ліцензіата (утримання навчальних класів, тренажерних центрів тощо)</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з професійною підготовкою або перепідготовкою працівників ліцензіата в українських закладах освіти, що мають ліцензію, та у разі закінчення навчання видають спеціальний документ державного зразка</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придбання типографських бланків, канцелярського приладдя, паперу тощо</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операційну оренду основних засобів (будівель, приміщень, обладнання тощо)</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платежі з обов'язкового страхування цивільної відповідальності суб'єктів господарювання за шкоду, яка може бути заподіяна пожежами та аваріями на об'єктах підвищеної небезпеки, включаючи </w:t>
            </w:r>
            <w:proofErr w:type="spellStart"/>
            <w:r w:rsidRPr="00491664">
              <w:rPr>
                <w:rFonts w:ascii="Times New Roman" w:eastAsiaTheme="minorEastAsia" w:hAnsi="Times New Roman" w:cs="Times New Roman"/>
                <w:sz w:val="24"/>
                <w:szCs w:val="24"/>
                <w:lang w:eastAsia="uk-UA"/>
              </w:rPr>
              <w:t>пожежовибухонебезпечні</w:t>
            </w:r>
            <w:proofErr w:type="spellEnd"/>
            <w:r w:rsidRPr="00491664">
              <w:rPr>
                <w:rFonts w:ascii="Times New Roman" w:eastAsiaTheme="minorEastAsia" w:hAnsi="Times New Roman" w:cs="Times New Roman"/>
                <w:sz w:val="24"/>
                <w:szCs w:val="24"/>
                <w:lang w:eastAsia="uk-UA"/>
              </w:rPr>
              <w:t xml:space="preserve"> об'єкти та об'єкти, господарська діяльність на яких може призвести до аварій екологічного і санітарно-епідеміологічного характеру</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платежі з обов'язкового страхування майна підприємства та цивільної відповідальності власників </w:t>
            </w:r>
            <w:r w:rsidRPr="00491664">
              <w:rPr>
                <w:rFonts w:ascii="Times New Roman" w:eastAsiaTheme="minorEastAsia" w:hAnsi="Times New Roman" w:cs="Times New Roman"/>
                <w:sz w:val="24"/>
                <w:szCs w:val="24"/>
                <w:lang w:eastAsia="uk-UA"/>
              </w:rPr>
              <w:lastRenderedPageBreak/>
              <w:t>транспортних засобів, а також окремих категорій працівників, зайнятих у виробництві відповідних видів продукції (робіт, послуг) безпосередньо на роботах з підвищеною небезпекою для життя та здоров'я, передбачених законодавством</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оплата службових </w:t>
            </w:r>
            <w:proofErr w:type="spellStart"/>
            <w:r w:rsidRPr="00491664">
              <w:rPr>
                <w:rFonts w:ascii="Times New Roman" w:eastAsiaTheme="minorEastAsia" w:hAnsi="Times New Roman" w:cs="Times New Roman"/>
                <w:sz w:val="24"/>
                <w:szCs w:val="24"/>
                <w:lang w:eastAsia="uk-UA"/>
              </w:rPr>
              <w:t>відряджень</w:t>
            </w:r>
            <w:proofErr w:type="spellEnd"/>
            <w:r w:rsidRPr="00491664">
              <w:rPr>
                <w:rFonts w:ascii="Times New Roman" w:eastAsiaTheme="minorEastAsia" w:hAnsi="Times New Roman" w:cs="Times New Roman"/>
                <w:sz w:val="24"/>
                <w:szCs w:val="24"/>
                <w:lang w:eastAsia="uk-UA"/>
              </w:rPr>
              <w:t>, пов'язаних із виробничою діяльністю, у межах передбачених чинним законодавством України норм</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медико-санітарне забезпечення персоналу</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цивільний захист</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за використання та обслуговування технічних засобів управління, вузлів зв'язку, засобів охоронної сигналізації тощо</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молоко та лікувально-профілактичне харчування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оплата вартості ліцензій та інших державних дозволів для ведення господарської діяльності</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внески на регулювання, що розраховуються та сплачуються ліцензіатом відповідно до порядку, встановленого НКРЕКП</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інші потреби, не передбачені попередніми статтями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Адміністративні витрати, у т. ч.: </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матеріальні витрати </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утримання і експлуатацію, ремонт основних засобів та інших необоротних матеріальних активів загальногосподарського використання (будівель, споруд, обладнання, машин та інших основних засобів)</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вартість матеріалів та МШП</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утримання і експлуатацію автотранспорту (витрати на технічне обслуговування легкових автомобілів, на паливно-мастильні матеріали тощо), якщо легкові автомобілі використовуються як технологічний транспорт у виробничій діяльності підприємства</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придбання канцелярського приладдя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витрати на опалення, освітлення, водопостачання, водовідведення та інше утримання будівель і службових приміщень загальногосподарського використання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витрати на оплату праці</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витрати на оплату праці апарату управління підприємством </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єдиний внесок на загальнообов'язкове державне соціальне страхування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відрахування до соціальних фондів на загальнообов'язкове державне соціальне страхування апарату управління підприємством</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амортизаційні відрахування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амортизаційні відрахування основних засобів, інших необоротних матеріальних і нематеріальних активів адміністративного призначення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інші витрати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витрати на оплату службових </w:t>
            </w:r>
            <w:proofErr w:type="spellStart"/>
            <w:r w:rsidRPr="00491664">
              <w:rPr>
                <w:rFonts w:ascii="Times New Roman" w:eastAsiaTheme="minorEastAsia" w:hAnsi="Times New Roman" w:cs="Times New Roman"/>
                <w:sz w:val="24"/>
                <w:szCs w:val="24"/>
                <w:lang w:eastAsia="uk-UA"/>
              </w:rPr>
              <w:t>відряджень</w:t>
            </w:r>
            <w:proofErr w:type="spellEnd"/>
            <w:r w:rsidRPr="00491664">
              <w:rPr>
                <w:rFonts w:ascii="Times New Roman" w:eastAsiaTheme="minorEastAsia" w:hAnsi="Times New Roman" w:cs="Times New Roman"/>
                <w:sz w:val="24"/>
                <w:szCs w:val="24"/>
                <w:lang w:eastAsia="uk-UA"/>
              </w:rPr>
              <w:t xml:space="preserve"> (у тому числі апарату управління) у межах норм, передбачених чинним законодавством України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оплату послуг зв'язку (поштовий, телеграфний, телефонний, телефакс тощо)</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з оплатою послуг комерційних банків та інших кредитно-фінансових установ, включаючи оплату за розрахункове обслуговування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зі сплатою податків і зборів, крім витрат, що включаються до виробничої собівартості</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операційну оренду основних засобів (будівель, приміщень, обладнання тощо)</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проведення аудиту згідно з чинним законодавством України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з підготовкою (навчанням) та перепідготовкою кадрів, що проводяться з метою підвищення професійного рівня працівників апарату управління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xml:space="preserve">витрати на придбання спеціальної літератури для інформаційного забезпечення, у тому числі з питань чинного законодавства України, і </w:t>
            </w:r>
            <w:r w:rsidRPr="00491664">
              <w:rPr>
                <w:rFonts w:ascii="Times New Roman" w:eastAsiaTheme="minorEastAsia" w:hAnsi="Times New Roman" w:cs="Times New Roman"/>
                <w:sz w:val="24"/>
                <w:szCs w:val="24"/>
                <w:lang w:eastAsia="uk-UA"/>
              </w:rPr>
              <w:lastRenderedPageBreak/>
              <w:t>підписку спеціалізованих періодичних видань</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обслуговування процесу управління (забезпечення охорони об'єктів загальногосподарського призначення тощо)</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пов'язані із супроводженням програмного забезпечення,</w:t>
            </w:r>
            <w:r w:rsidRPr="00491664">
              <w:rPr>
                <w:rFonts w:ascii="Times New Roman" w:eastAsiaTheme="minorEastAsia" w:hAnsi="Times New Roman" w:cs="Times New Roman"/>
                <w:b/>
                <w:bCs/>
                <w:i/>
                <w:iCs/>
                <w:sz w:val="24"/>
                <w:szCs w:val="24"/>
                <w:lang w:eastAsia="uk-UA"/>
              </w:rPr>
              <w:t xml:space="preserve"> </w:t>
            </w:r>
            <w:r w:rsidRPr="00491664">
              <w:rPr>
                <w:rFonts w:ascii="Times New Roman" w:eastAsiaTheme="minorEastAsia" w:hAnsi="Times New Roman" w:cs="Times New Roman"/>
                <w:sz w:val="24"/>
                <w:szCs w:val="24"/>
                <w:lang w:eastAsia="uk-UA"/>
              </w:rPr>
              <w:t>користуванням інформаційними мережами, програмними продуктами, роялті</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інші витрати, що не знайшли відображення в попередніх статтях</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Інші операційні витрати, у т. ч.:</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на соціальний розвиток</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утримання приміщень, що надаються безоплатно підприємствам громадського харчування або використовуються ліцензіатом самостійно для обслуговування працівників, що перебувають з ліцензіатом у трудових відносинах, включаючи амортизаційні відрахування, витрати на проведення поточного ремонту приміщення, на опалення, водопостачання, електропостачання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кошти, що відраховуються професійним спілкам</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на дослідження і розробку</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науково-дослідні та проектно-конструкторські роботи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інші</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відшкодування витрат Пенсійного фонду України на виплату та доставку пенсій, призначених на пільгових умовах</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витрати на оплату перших 5 днів тимчасової непрацездатності</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єдиний внесок на загальнообов'язкове державне соціальне страхування</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Фінансові витрати, у т. ч.:</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сплата відсотків за користування отриманими кредитами</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 витрат</w:t>
            </w:r>
          </w:p>
        </w:tc>
        <w:tc>
          <w:tcPr>
            <w:tcW w:w="7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bl>
    <w:p w:rsidR="00491664" w:rsidRPr="00491664" w:rsidRDefault="00491664" w:rsidP="00491664">
      <w:pPr>
        <w:spacing w:after="0" w:line="240" w:lineRule="auto"/>
        <w:rPr>
          <w:rFonts w:ascii="Times New Roman" w:eastAsia="Times New Roman" w:hAnsi="Times New Roman" w:cs="Times New Roman"/>
          <w:sz w:val="24"/>
          <w:szCs w:val="24"/>
          <w:lang w:eastAsia="uk-UA"/>
        </w:rPr>
      </w:pPr>
      <w:r w:rsidRPr="00491664">
        <w:rPr>
          <w:rFonts w:ascii="Times New Roman" w:eastAsia="Times New Roman" w:hAnsi="Times New Roman" w:cs="Times New Roman"/>
          <w:sz w:val="24"/>
          <w:szCs w:val="24"/>
          <w:lang w:eastAsia="uk-UA"/>
        </w:rPr>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3245"/>
        <w:gridCol w:w="3132"/>
        <w:gridCol w:w="3262"/>
      </w:tblGrid>
      <w:tr w:rsidR="00491664" w:rsidRPr="00491664" w:rsidTr="007A2CE8">
        <w:trPr>
          <w:tblCellSpacing w:w="18" w:type="dxa"/>
        </w:trPr>
        <w:tc>
          <w:tcPr>
            <w:tcW w:w="17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Керівник ліцензіата</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(підпис)</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(ініціали, прізвище)</w:t>
            </w:r>
          </w:p>
        </w:tc>
      </w:tr>
      <w:tr w:rsidR="00491664" w:rsidRPr="00491664" w:rsidTr="007A2CE8">
        <w:trPr>
          <w:tblCellSpacing w:w="18" w:type="dxa"/>
        </w:trPr>
        <w:tc>
          <w:tcPr>
            <w:tcW w:w="17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Телефон: ___________________</w:t>
            </w:r>
          </w:p>
        </w:tc>
        <w:tc>
          <w:tcPr>
            <w:tcW w:w="165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Факс: __________________</w:t>
            </w:r>
          </w:p>
        </w:tc>
        <w:tc>
          <w:tcPr>
            <w:tcW w:w="165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Електронна пошта:____________________</w:t>
            </w:r>
          </w:p>
        </w:tc>
      </w:tr>
    </w:tbl>
    <w:p w:rsidR="00491664" w:rsidRPr="00491664" w:rsidRDefault="00491664" w:rsidP="00491664">
      <w:pPr>
        <w:spacing w:after="0" w:line="240" w:lineRule="auto"/>
        <w:rPr>
          <w:rFonts w:ascii="Times New Roman" w:eastAsia="Times New Roman" w:hAnsi="Times New Roman" w:cs="Times New Roman"/>
          <w:sz w:val="24"/>
          <w:szCs w:val="24"/>
          <w:lang w:eastAsia="uk-UA"/>
        </w:rPr>
      </w:pPr>
      <w:r w:rsidRPr="00491664">
        <w:rPr>
          <w:rFonts w:ascii="Times New Roman" w:eastAsia="Times New Roman"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1664" w:rsidRPr="00491664" w:rsidTr="007A2CE8">
        <w:trPr>
          <w:tblCellSpacing w:w="18" w:type="dxa"/>
        </w:trPr>
        <w:tc>
          <w:tcPr>
            <w:tcW w:w="50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Додаток 5</w:t>
            </w:r>
            <w:r w:rsidRPr="00491664">
              <w:rPr>
                <w:rFonts w:ascii="Times New Roman" w:eastAsiaTheme="minorEastAsia" w:hAnsi="Times New Roman" w:cs="Times New Roman"/>
                <w:sz w:val="24"/>
                <w:szCs w:val="24"/>
                <w:lang w:eastAsia="uk-UA"/>
              </w:rPr>
              <w:br/>
              <w:t xml:space="preserve">до Методики формування,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Перелік заходів та витрат на їх реалізацію,</w:t>
      </w:r>
      <w:r w:rsidRPr="00491664">
        <w:rPr>
          <w:rFonts w:ascii="Times New Roman" w:eastAsia="Times New Roman" w:hAnsi="Times New Roman" w:cs="Times New Roman"/>
          <w:b/>
          <w:bCs/>
          <w:sz w:val="27"/>
          <w:szCs w:val="27"/>
          <w:lang w:eastAsia="uk-UA"/>
        </w:rPr>
        <w:br/>
        <w:t xml:space="preserve">передбачених у планованому періоді </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Найменування ліцензіата: _______________________________________________</w:t>
      </w:r>
    </w:p>
    <w:tbl>
      <w:tblPr>
        <w:tblW w:w="6300" w:type="dxa"/>
        <w:tblCellSpacing w:w="18" w:type="dxa"/>
        <w:tblCellMar>
          <w:top w:w="24" w:type="dxa"/>
          <w:left w:w="24" w:type="dxa"/>
          <w:bottom w:w="24" w:type="dxa"/>
          <w:right w:w="24" w:type="dxa"/>
        </w:tblCellMar>
        <w:tblLook w:val="04A0" w:firstRow="1" w:lastRow="0" w:firstColumn="1" w:lastColumn="0" w:noHBand="0" w:noVBand="1"/>
      </w:tblPr>
      <w:tblGrid>
        <w:gridCol w:w="6300"/>
      </w:tblGrid>
      <w:tr w:rsidR="00491664" w:rsidRPr="00491664" w:rsidTr="007A2CE8">
        <w:trPr>
          <w:tblCellSpacing w:w="18" w:type="dxa"/>
        </w:trPr>
        <w:tc>
          <w:tcPr>
            <w:tcW w:w="5000" w:type="pct"/>
            <w:hideMark/>
          </w:tcPr>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 (без ПДВ)</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tbl>
      <w:tblPr>
        <w:tblW w:w="6300" w:type="dxa"/>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88"/>
        <w:gridCol w:w="1912"/>
      </w:tblGrid>
      <w:tr w:rsidR="00491664" w:rsidRPr="00491664" w:rsidTr="007A2CE8">
        <w:trPr>
          <w:tblCellSpacing w:w="18" w:type="dxa"/>
        </w:trPr>
        <w:tc>
          <w:tcPr>
            <w:tcW w:w="3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Вартість основних засобів</w:t>
            </w:r>
          </w:p>
        </w:tc>
        <w:tc>
          <w:tcPr>
            <w:tcW w:w="1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3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Витрати на ремонтні роботи</w:t>
            </w:r>
          </w:p>
        </w:tc>
        <w:tc>
          <w:tcPr>
            <w:tcW w:w="1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3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Амортизаційні відрахування</w:t>
            </w:r>
          </w:p>
        </w:tc>
        <w:tc>
          <w:tcPr>
            <w:tcW w:w="1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3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Прибуток від ліцензованої діяльності</w:t>
            </w:r>
          </w:p>
        </w:tc>
        <w:tc>
          <w:tcPr>
            <w:tcW w:w="1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3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Дохід від іншої діяльності</w:t>
            </w:r>
          </w:p>
        </w:tc>
        <w:tc>
          <w:tcPr>
            <w:tcW w:w="1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3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Кредитні кошти</w:t>
            </w:r>
          </w:p>
        </w:tc>
        <w:tc>
          <w:tcPr>
            <w:tcW w:w="1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3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Бюджетні кошти</w:t>
            </w:r>
          </w:p>
        </w:tc>
        <w:tc>
          <w:tcPr>
            <w:tcW w:w="1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trPr>
        <w:tc>
          <w:tcPr>
            <w:tcW w:w="3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Інші (розшифрувати)</w:t>
            </w:r>
          </w:p>
        </w:tc>
        <w:tc>
          <w:tcPr>
            <w:tcW w:w="15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 (без ПДВ)</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
        <w:gridCol w:w="1962"/>
        <w:gridCol w:w="1720"/>
        <w:gridCol w:w="1020"/>
        <w:gridCol w:w="1031"/>
        <w:gridCol w:w="1318"/>
        <w:gridCol w:w="1338"/>
        <w:gridCol w:w="810"/>
      </w:tblGrid>
      <w:tr w:rsidR="00491664" w:rsidRPr="00491664" w:rsidTr="007A2CE8">
        <w:trPr>
          <w:tblCellSpacing w:w="18" w:type="dxa"/>
          <w:jc w:val="right"/>
        </w:trPr>
        <w:tc>
          <w:tcPr>
            <w:tcW w:w="20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N</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b/>
                <w:bCs/>
                <w:sz w:val="24"/>
                <w:szCs w:val="24"/>
                <w:lang w:eastAsia="uk-UA"/>
              </w:rPr>
              <w:t>з/п</w:t>
            </w:r>
          </w:p>
        </w:tc>
        <w:tc>
          <w:tcPr>
            <w:tcW w:w="16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Назва заходу</w:t>
            </w:r>
          </w:p>
        </w:tc>
        <w:tc>
          <w:tcPr>
            <w:tcW w:w="7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Рік останнього капітального ремонту (реконструкції, модернізації)</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Початок робіт (рік, місяць)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Вартість робіт</w:t>
            </w:r>
          </w:p>
        </w:tc>
        <w:tc>
          <w:tcPr>
            <w:tcW w:w="1500" w:type="pct"/>
            <w:gridSpan w:val="3"/>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Обсяг витрат, передбачений на планований період</w:t>
            </w:r>
          </w:p>
        </w:tc>
      </w:tr>
      <w:tr w:rsidR="00491664" w:rsidRPr="00491664" w:rsidTr="007A2CE8">
        <w:trPr>
          <w:trHeight w:val="408"/>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5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послуги сторонніх організацій</w:t>
            </w:r>
          </w:p>
        </w:tc>
        <w:tc>
          <w:tcPr>
            <w:tcW w:w="60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 xml:space="preserve">вартість матеріалів, придбаних </w:t>
            </w:r>
            <w:r w:rsidRPr="00491664">
              <w:rPr>
                <w:rFonts w:ascii="Times New Roman" w:eastAsiaTheme="minorEastAsia" w:hAnsi="Times New Roman" w:cs="Times New Roman"/>
                <w:b/>
                <w:bCs/>
                <w:sz w:val="24"/>
                <w:szCs w:val="24"/>
                <w:lang w:eastAsia="uk-UA"/>
              </w:rPr>
              <w:lastRenderedPageBreak/>
              <w:t>ліцензіатом</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lastRenderedPageBreak/>
              <w:t>усього</w:t>
            </w:r>
          </w:p>
        </w:tc>
      </w:tr>
      <w:tr w:rsidR="00491664" w:rsidRPr="00491664" w:rsidTr="007A2CE8">
        <w:trPr>
          <w:trHeight w:val="408"/>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r>
      <w:tr w:rsidR="00491664" w:rsidRPr="00491664" w:rsidTr="007A2CE8">
        <w:trPr>
          <w:tblCellSpacing w:w="18" w:type="dxa"/>
          <w:jc w:val="right"/>
        </w:trPr>
        <w:tc>
          <w:tcPr>
            <w:tcW w:w="5000" w:type="pct"/>
            <w:gridSpan w:val="8"/>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I. Витрати на ремонтні роботи</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Теплотехнічне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Загальностанційне</w:t>
            </w:r>
            <w:proofErr w:type="spellEnd"/>
            <w:r w:rsidRPr="00491664">
              <w:rPr>
                <w:rFonts w:ascii="Times New Roman" w:eastAsiaTheme="minorEastAsia" w:hAnsi="Times New Roman" w:cs="Times New Roman"/>
                <w:sz w:val="24"/>
                <w:szCs w:val="24"/>
                <w:lang w:eastAsia="uk-UA"/>
              </w:rPr>
              <w:t xml:space="preserve">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Будівлі і споруди</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Інше</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18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5000" w:type="pct"/>
            <w:gridSpan w:val="8"/>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II. Амортизаційні відрахування, які не є джерелом фінансування інвестиційної програми</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Теплотехнічне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Загальностанційне</w:t>
            </w:r>
            <w:proofErr w:type="spellEnd"/>
            <w:r w:rsidRPr="00491664">
              <w:rPr>
                <w:rFonts w:ascii="Times New Roman" w:eastAsiaTheme="minorEastAsia" w:hAnsi="Times New Roman" w:cs="Times New Roman"/>
                <w:sz w:val="24"/>
                <w:szCs w:val="24"/>
                <w:lang w:eastAsia="uk-UA"/>
              </w:rPr>
              <w:t xml:space="preserve">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Будівлі і споруди</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Інше</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18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5000" w:type="pct"/>
            <w:gridSpan w:val="8"/>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lastRenderedPageBreak/>
              <w:t>III. Амортизаційні відрахування, які є джерелом фінансування інвестиційної програми</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Теплотехнічне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Загальностанційне</w:t>
            </w:r>
            <w:proofErr w:type="spellEnd"/>
            <w:r w:rsidRPr="00491664">
              <w:rPr>
                <w:rFonts w:ascii="Times New Roman" w:eastAsiaTheme="minorEastAsia" w:hAnsi="Times New Roman" w:cs="Times New Roman"/>
                <w:sz w:val="24"/>
                <w:szCs w:val="24"/>
                <w:lang w:eastAsia="uk-UA"/>
              </w:rPr>
              <w:t xml:space="preserve">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Будівлі і споруди</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Інше</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18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5000" w:type="pct"/>
            <w:gridSpan w:val="8"/>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IV. Прибуток від ліцензованої діяльності</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Теплотехнічне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Загальностанційне</w:t>
            </w:r>
            <w:proofErr w:type="spellEnd"/>
            <w:r w:rsidRPr="00491664">
              <w:rPr>
                <w:rFonts w:ascii="Times New Roman" w:eastAsiaTheme="minorEastAsia" w:hAnsi="Times New Roman" w:cs="Times New Roman"/>
                <w:sz w:val="24"/>
                <w:szCs w:val="24"/>
                <w:lang w:eastAsia="uk-UA"/>
              </w:rPr>
              <w:t xml:space="preserve">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Будівлі і споруди</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Інше</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18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5000" w:type="pct"/>
            <w:gridSpan w:val="8"/>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V. Дохід від іншої діяльності</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1.1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Теплотехнічне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Загальностанційне</w:t>
            </w:r>
            <w:proofErr w:type="spellEnd"/>
            <w:r w:rsidRPr="00491664">
              <w:rPr>
                <w:rFonts w:ascii="Times New Roman" w:eastAsiaTheme="minorEastAsia" w:hAnsi="Times New Roman" w:cs="Times New Roman"/>
                <w:sz w:val="24"/>
                <w:szCs w:val="24"/>
                <w:lang w:eastAsia="uk-UA"/>
              </w:rPr>
              <w:t xml:space="preserve">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Будівлі і споруди</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Інше</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18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5000" w:type="pct"/>
            <w:gridSpan w:val="8"/>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VI. Кредитні кошти</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Теплотехнічне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Загальностанційне</w:t>
            </w:r>
            <w:proofErr w:type="spellEnd"/>
            <w:r w:rsidRPr="00491664">
              <w:rPr>
                <w:rFonts w:ascii="Times New Roman" w:eastAsiaTheme="minorEastAsia" w:hAnsi="Times New Roman" w:cs="Times New Roman"/>
                <w:sz w:val="24"/>
                <w:szCs w:val="24"/>
                <w:lang w:eastAsia="uk-UA"/>
              </w:rPr>
              <w:t xml:space="preserve">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Будівлі і споруди</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Інше</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18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5000" w:type="pct"/>
            <w:gridSpan w:val="8"/>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VII. Бюджетні кошти</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Теплотехнічне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2.1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Загальностанційне</w:t>
            </w:r>
            <w:proofErr w:type="spellEnd"/>
            <w:r w:rsidRPr="00491664">
              <w:rPr>
                <w:rFonts w:ascii="Times New Roman" w:eastAsiaTheme="minorEastAsia" w:hAnsi="Times New Roman" w:cs="Times New Roman"/>
                <w:sz w:val="24"/>
                <w:szCs w:val="24"/>
                <w:lang w:eastAsia="uk-UA"/>
              </w:rPr>
              <w:t xml:space="preserve">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Будівлі і споруди</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Інше</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18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5000" w:type="pct"/>
            <w:gridSpan w:val="8"/>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VIII. Інші (розшифрувати)</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1.1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Теплотехнічне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2.1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4"/>
                <w:szCs w:val="24"/>
                <w:lang w:eastAsia="uk-UA"/>
              </w:rPr>
              <w:t>Загальностанційне</w:t>
            </w:r>
            <w:proofErr w:type="spellEnd"/>
            <w:r w:rsidRPr="00491664">
              <w:rPr>
                <w:rFonts w:ascii="Times New Roman" w:eastAsiaTheme="minorEastAsia" w:hAnsi="Times New Roman" w:cs="Times New Roman"/>
                <w:sz w:val="24"/>
                <w:szCs w:val="24"/>
                <w:lang w:eastAsia="uk-UA"/>
              </w:rPr>
              <w:t xml:space="preserve"> обладнання</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3.1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Будівлі і споруди</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4.1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Інше</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5.1</w:t>
            </w:r>
          </w:p>
        </w:tc>
        <w:tc>
          <w:tcPr>
            <w:tcW w:w="16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r w:rsidR="00491664" w:rsidRPr="00491664" w:rsidTr="007A2CE8">
        <w:trPr>
          <w:tblCellSpacing w:w="18" w:type="dxa"/>
          <w:jc w:val="right"/>
        </w:trPr>
        <w:tc>
          <w:tcPr>
            <w:tcW w:w="18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 </w:t>
            </w:r>
          </w:p>
        </w:tc>
      </w:tr>
    </w:tbl>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tbl>
      <w:tblPr>
        <w:tblW w:w="5000" w:type="pct"/>
        <w:jc w:val="right"/>
        <w:tblCellSpacing w:w="18" w:type="dxa"/>
        <w:tblCellMar>
          <w:top w:w="48" w:type="dxa"/>
          <w:left w:w="48" w:type="dxa"/>
          <w:bottom w:w="48" w:type="dxa"/>
          <w:right w:w="48" w:type="dxa"/>
        </w:tblCellMar>
        <w:tblLook w:val="04A0" w:firstRow="1" w:lastRow="0" w:firstColumn="1" w:lastColumn="0" w:noHBand="0" w:noVBand="1"/>
      </w:tblPr>
      <w:tblGrid>
        <w:gridCol w:w="3245"/>
        <w:gridCol w:w="3132"/>
        <w:gridCol w:w="3262"/>
      </w:tblGrid>
      <w:tr w:rsidR="00491664" w:rsidRPr="00491664" w:rsidTr="007A2CE8">
        <w:trPr>
          <w:tblCellSpacing w:w="18" w:type="dxa"/>
          <w:jc w:val="right"/>
        </w:trPr>
        <w:tc>
          <w:tcPr>
            <w:tcW w:w="17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Керівник ліцензіата</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(підпис)</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(ініціали, прізвище)</w:t>
            </w:r>
          </w:p>
        </w:tc>
      </w:tr>
      <w:tr w:rsidR="00491664" w:rsidRPr="00491664" w:rsidTr="007A2CE8">
        <w:trPr>
          <w:tblCellSpacing w:w="18" w:type="dxa"/>
          <w:jc w:val="right"/>
        </w:trPr>
        <w:tc>
          <w:tcPr>
            <w:tcW w:w="17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Телефон: ___________________</w:t>
            </w:r>
          </w:p>
        </w:tc>
        <w:tc>
          <w:tcPr>
            <w:tcW w:w="165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Факс: __________________</w:t>
            </w:r>
          </w:p>
        </w:tc>
        <w:tc>
          <w:tcPr>
            <w:tcW w:w="165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Електронна пошта:____________________</w:t>
            </w:r>
          </w:p>
        </w:tc>
      </w:tr>
    </w:tbl>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1664" w:rsidRPr="00491664" w:rsidTr="007A2CE8">
        <w:trPr>
          <w:tblCellSpacing w:w="18" w:type="dxa"/>
        </w:trPr>
        <w:tc>
          <w:tcPr>
            <w:tcW w:w="50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Додаток 6</w:t>
            </w:r>
            <w:r w:rsidRPr="00491664">
              <w:rPr>
                <w:rFonts w:ascii="Times New Roman" w:eastAsiaTheme="minorEastAsia" w:hAnsi="Times New Roman" w:cs="Times New Roman"/>
                <w:sz w:val="24"/>
                <w:szCs w:val="24"/>
                <w:lang w:eastAsia="uk-UA"/>
              </w:rPr>
              <w:br/>
              <w:t xml:space="preserve">до Методики формування,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Pr="00491664">
              <w:rPr>
                <w:rFonts w:ascii="Times New Roman" w:eastAsiaTheme="minorEastAsia" w:hAnsi="Times New Roman" w:cs="Times New Roman"/>
                <w:sz w:val="24"/>
                <w:szCs w:val="24"/>
                <w:lang w:eastAsia="uk-UA"/>
              </w:rPr>
              <w:t>когенераційних</w:t>
            </w:r>
            <w:proofErr w:type="spellEnd"/>
            <w:r w:rsidRPr="00491664">
              <w:rPr>
                <w:rFonts w:ascii="Times New Roman" w:eastAsiaTheme="minorEastAsia" w:hAnsi="Times New Roman" w:cs="Times New Roman"/>
                <w:sz w:val="24"/>
                <w:szCs w:val="24"/>
                <w:lang w:eastAsia="uk-UA"/>
              </w:rPr>
              <w:t xml:space="preserve"> установках</w:t>
            </w:r>
          </w:p>
        </w:tc>
      </w:tr>
    </w:tbl>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1664">
        <w:rPr>
          <w:rFonts w:ascii="Times New Roman" w:eastAsia="Times New Roman" w:hAnsi="Times New Roman" w:cs="Times New Roman"/>
          <w:b/>
          <w:bCs/>
          <w:sz w:val="27"/>
          <w:szCs w:val="27"/>
          <w:lang w:eastAsia="uk-UA"/>
        </w:rPr>
        <w:t>Інформація про фактичне виконання ремонтних робіт</w:t>
      </w:r>
    </w:p>
    <w:p w:rsidR="00491664" w:rsidRPr="00491664" w:rsidRDefault="00491664" w:rsidP="0049166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4"/>
          <w:szCs w:val="24"/>
          <w:lang w:eastAsia="uk-UA"/>
        </w:rPr>
        <w:t>Найменування ліцензіата: _______________________________________________</w:t>
      </w:r>
    </w:p>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тис. грн (без ПДВ)</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9"/>
        <w:gridCol w:w="801"/>
        <w:gridCol w:w="532"/>
        <w:gridCol w:w="542"/>
        <w:gridCol w:w="356"/>
        <w:gridCol w:w="485"/>
        <w:gridCol w:w="406"/>
        <w:gridCol w:w="486"/>
        <w:gridCol w:w="406"/>
        <w:gridCol w:w="486"/>
        <w:gridCol w:w="406"/>
        <w:gridCol w:w="486"/>
        <w:gridCol w:w="406"/>
        <w:gridCol w:w="486"/>
        <w:gridCol w:w="406"/>
        <w:gridCol w:w="486"/>
        <w:gridCol w:w="406"/>
        <w:gridCol w:w="486"/>
        <w:gridCol w:w="406"/>
        <w:gridCol w:w="486"/>
        <w:gridCol w:w="424"/>
      </w:tblGrid>
      <w:tr w:rsidR="00491664" w:rsidRPr="00491664" w:rsidTr="007A2CE8">
        <w:trPr>
          <w:tblCellSpacing w:w="18" w:type="dxa"/>
          <w:jc w:val="right"/>
        </w:trPr>
        <w:tc>
          <w:tcPr>
            <w:tcW w:w="1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N</w:t>
            </w:r>
            <w:r w:rsidRPr="00491664">
              <w:rPr>
                <w:rFonts w:ascii="Times New Roman" w:eastAsiaTheme="minorEastAsia" w:hAnsi="Times New Roman" w:cs="Times New Roman"/>
                <w:sz w:val="20"/>
                <w:szCs w:val="20"/>
                <w:lang w:eastAsia="uk-UA"/>
              </w:rPr>
              <w:br/>
              <w:t>з/п</w:t>
            </w:r>
          </w:p>
        </w:tc>
        <w:tc>
          <w:tcPr>
            <w:tcW w:w="5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Назва заходу</w:t>
            </w:r>
          </w:p>
        </w:tc>
        <w:tc>
          <w:tcPr>
            <w:tcW w:w="550" w:type="pct"/>
            <w:gridSpan w:val="3"/>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Обсяг витрат, передбачений на планований період</w:t>
            </w:r>
          </w:p>
        </w:tc>
        <w:tc>
          <w:tcPr>
            <w:tcW w:w="3750" w:type="pct"/>
            <w:gridSpan w:val="16"/>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Вартість виконаних робіт (згідно з актами)</w:t>
            </w:r>
          </w:p>
        </w:tc>
      </w:tr>
      <w:tr w:rsidR="00491664" w:rsidRPr="00491664" w:rsidTr="007A2CE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20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послуги сторонніх організацій</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вартість матеріалів, придбаних ліцензіатом</w:t>
            </w:r>
          </w:p>
        </w:tc>
        <w:tc>
          <w:tcPr>
            <w:tcW w:w="100" w:type="pct"/>
            <w:vMerge w:val="restar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усього</w:t>
            </w:r>
          </w:p>
        </w:tc>
        <w:tc>
          <w:tcPr>
            <w:tcW w:w="950" w:type="pct"/>
            <w:gridSpan w:val="4"/>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за 3 міс.</w:t>
            </w:r>
          </w:p>
        </w:tc>
        <w:tc>
          <w:tcPr>
            <w:tcW w:w="950" w:type="pct"/>
            <w:gridSpan w:val="4"/>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за 6 міс.</w:t>
            </w:r>
          </w:p>
        </w:tc>
        <w:tc>
          <w:tcPr>
            <w:tcW w:w="900" w:type="pct"/>
            <w:gridSpan w:val="4"/>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за 9 міс.</w:t>
            </w:r>
          </w:p>
        </w:tc>
        <w:tc>
          <w:tcPr>
            <w:tcW w:w="950" w:type="pct"/>
            <w:gridSpan w:val="4"/>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за рік</w:t>
            </w:r>
          </w:p>
        </w:tc>
      </w:tr>
      <w:tr w:rsidR="00491664" w:rsidRPr="00491664" w:rsidTr="007A2CE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4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послуги сторонніх організацій</w:t>
            </w:r>
          </w:p>
        </w:tc>
        <w:tc>
          <w:tcPr>
            <w:tcW w:w="5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вартість матеріалів, придбаних ліцензіатом</w:t>
            </w:r>
          </w:p>
        </w:tc>
        <w:tc>
          <w:tcPr>
            <w:tcW w:w="4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послуги сторонніх організацій</w:t>
            </w:r>
          </w:p>
        </w:tc>
        <w:tc>
          <w:tcPr>
            <w:tcW w:w="5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вартість матеріалів, придбаних ліцензіатом</w:t>
            </w:r>
          </w:p>
        </w:tc>
        <w:tc>
          <w:tcPr>
            <w:tcW w:w="4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послуги сторонніх організацій</w:t>
            </w:r>
          </w:p>
        </w:tc>
        <w:tc>
          <w:tcPr>
            <w:tcW w:w="4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вартість матеріалів, придбаних ліцензіатом</w:t>
            </w:r>
          </w:p>
        </w:tc>
        <w:tc>
          <w:tcPr>
            <w:tcW w:w="45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послуги сторонніх організацій</w:t>
            </w:r>
          </w:p>
        </w:tc>
        <w:tc>
          <w:tcPr>
            <w:tcW w:w="5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вартість матеріалів, придбаних ліцензіатом</w:t>
            </w:r>
          </w:p>
        </w:tc>
      </w:tr>
      <w:tr w:rsidR="00491664" w:rsidRPr="00491664" w:rsidTr="007A2CE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1664" w:rsidRPr="00491664" w:rsidRDefault="00491664" w:rsidP="00491664">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профінан</w:t>
            </w:r>
            <w:proofErr w:type="spellEnd"/>
            <w:r w:rsidRPr="00491664">
              <w:rPr>
                <w:rFonts w:ascii="Times New Roman" w:eastAsiaTheme="minorEastAsia" w:hAnsi="Times New Roman" w:cs="Times New Roman"/>
                <w:sz w:val="20"/>
                <w:szCs w:val="20"/>
                <w:lang w:eastAsia="uk-UA"/>
              </w:rPr>
              <w:t>-</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совано</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освоєно згідно з актами вико-</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наних</w:t>
            </w:r>
            <w:proofErr w:type="spellEnd"/>
            <w:r w:rsidRPr="00491664">
              <w:rPr>
                <w:rFonts w:ascii="Times New Roman" w:eastAsiaTheme="minorEastAsia" w:hAnsi="Times New Roman" w:cs="Times New Roman"/>
                <w:sz w:val="20"/>
                <w:szCs w:val="20"/>
                <w:lang w:eastAsia="uk-UA"/>
              </w:rPr>
              <w:t xml:space="preserve"> робіт</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профінан</w:t>
            </w:r>
            <w:proofErr w:type="spellEnd"/>
            <w:r w:rsidRPr="00491664">
              <w:rPr>
                <w:rFonts w:ascii="Times New Roman" w:eastAsiaTheme="minorEastAsia" w:hAnsi="Times New Roman" w:cs="Times New Roman"/>
                <w:sz w:val="20"/>
                <w:szCs w:val="20"/>
                <w:lang w:eastAsia="uk-UA"/>
              </w:rPr>
              <w:t>-</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совано</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освоєно згідно з актами вико-</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наних</w:t>
            </w:r>
            <w:proofErr w:type="spellEnd"/>
            <w:r w:rsidRPr="00491664">
              <w:rPr>
                <w:rFonts w:ascii="Times New Roman" w:eastAsiaTheme="minorEastAsia" w:hAnsi="Times New Roman" w:cs="Times New Roman"/>
                <w:sz w:val="20"/>
                <w:szCs w:val="20"/>
                <w:lang w:eastAsia="uk-UA"/>
              </w:rPr>
              <w:t xml:space="preserve"> робіт</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профінан</w:t>
            </w:r>
            <w:proofErr w:type="spellEnd"/>
            <w:r w:rsidRPr="00491664">
              <w:rPr>
                <w:rFonts w:ascii="Times New Roman" w:eastAsiaTheme="minorEastAsia" w:hAnsi="Times New Roman" w:cs="Times New Roman"/>
                <w:sz w:val="20"/>
                <w:szCs w:val="20"/>
                <w:lang w:eastAsia="uk-UA"/>
              </w:rPr>
              <w:t>-</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совано</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освоєно згідно з актами вико-</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наних</w:t>
            </w:r>
            <w:proofErr w:type="spellEnd"/>
            <w:r w:rsidRPr="00491664">
              <w:rPr>
                <w:rFonts w:ascii="Times New Roman" w:eastAsiaTheme="minorEastAsia" w:hAnsi="Times New Roman" w:cs="Times New Roman"/>
                <w:sz w:val="20"/>
                <w:szCs w:val="20"/>
                <w:lang w:eastAsia="uk-UA"/>
              </w:rPr>
              <w:t xml:space="preserve"> робіт</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профінан</w:t>
            </w:r>
            <w:proofErr w:type="spellEnd"/>
            <w:r w:rsidRPr="00491664">
              <w:rPr>
                <w:rFonts w:ascii="Times New Roman" w:eastAsiaTheme="minorEastAsia" w:hAnsi="Times New Roman" w:cs="Times New Roman"/>
                <w:sz w:val="20"/>
                <w:szCs w:val="20"/>
                <w:lang w:eastAsia="uk-UA"/>
              </w:rPr>
              <w:t>-</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совано</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освоєно згідно з актами вико-</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наних</w:t>
            </w:r>
            <w:proofErr w:type="spellEnd"/>
            <w:r w:rsidRPr="00491664">
              <w:rPr>
                <w:rFonts w:ascii="Times New Roman" w:eastAsiaTheme="minorEastAsia" w:hAnsi="Times New Roman" w:cs="Times New Roman"/>
                <w:sz w:val="20"/>
                <w:szCs w:val="20"/>
                <w:lang w:eastAsia="uk-UA"/>
              </w:rPr>
              <w:t xml:space="preserve"> робіт</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профінан</w:t>
            </w:r>
            <w:proofErr w:type="spellEnd"/>
            <w:r w:rsidRPr="00491664">
              <w:rPr>
                <w:rFonts w:ascii="Times New Roman" w:eastAsiaTheme="minorEastAsia" w:hAnsi="Times New Roman" w:cs="Times New Roman"/>
                <w:sz w:val="20"/>
                <w:szCs w:val="20"/>
                <w:lang w:eastAsia="uk-UA"/>
              </w:rPr>
              <w:t>-</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совано</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освоєно згідно з актами вико-</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наних</w:t>
            </w:r>
            <w:proofErr w:type="spellEnd"/>
            <w:r w:rsidRPr="00491664">
              <w:rPr>
                <w:rFonts w:ascii="Times New Roman" w:eastAsiaTheme="minorEastAsia" w:hAnsi="Times New Roman" w:cs="Times New Roman"/>
                <w:sz w:val="20"/>
                <w:szCs w:val="20"/>
                <w:lang w:eastAsia="uk-UA"/>
              </w:rPr>
              <w:t xml:space="preserve"> робіт</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профінан</w:t>
            </w:r>
            <w:proofErr w:type="spellEnd"/>
            <w:r w:rsidRPr="00491664">
              <w:rPr>
                <w:rFonts w:ascii="Times New Roman" w:eastAsiaTheme="minorEastAsia" w:hAnsi="Times New Roman" w:cs="Times New Roman"/>
                <w:sz w:val="20"/>
                <w:szCs w:val="20"/>
                <w:lang w:eastAsia="uk-UA"/>
              </w:rPr>
              <w:t>-</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совано</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освоєно згідно з актами вико-</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наних</w:t>
            </w:r>
            <w:proofErr w:type="spellEnd"/>
            <w:r w:rsidRPr="00491664">
              <w:rPr>
                <w:rFonts w:ascii="Times New Roman" w:eastAsiaTheme="minorEastAsia" w:hAnsi="Times New Roman" w:cs="Times New Roman"/>
                <w:sz w:val="20"/>
                <w:szCs w:val="20"/>
                <w:lang w:eastAsia="uk-UA"/>
              </w:rPr>
              <w:t xml:space="preserve"> робіт</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профінан</w:t>
            </w:r>
            <w:proofErr w:type="spellEnd"/>
            <w:r w:rsidRPr="00491664">
              <w:rPr>
                <w:rFonts w:ascii="Times New Roman" w:eastAsiaTheme="minorEastAsia" w:hAnsi="Times New Roman" w:cs="Times New Roman"/>
                <w:sz w:val="20"/>
                <w:szCs w:val="20"/>
                <w:lang w:eastAsia="uk-UA"/>
              </w:rPr>
              <w:t>-</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совано</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освоєно згідно з актами вико-</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наних</w:t>
            </w:r>
            <w:proofErr w:type="spellEnd"/>
            <w:r w:rsidRPr="00491664">
              <w:rPr>
                <w:rFonts w:ascii="Times New Roman" w:eastAsiaTheme="minorEastAsia" w:hAnsi="Times New Roman" w:cs="Times New Roman"/>
                <w:sz w:val="20"/>
                <w:szCs w:val="20"/>
                <w:lang w:eastAsia="uk-UA"/>
              </w:rPr>
              <w:t xml:space="preserve"> робіт</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профінан</w:t>
            </w:r>
            <w:proofErr w:type="spellEnd"/>
            <w:r w:rsidRPr="00491664">
              <w:rPr>
                <w:rFonts w:ascii="Times New Roman" w:eastAsiaTheme="minorEastAsia" w:hAnsi="Times New Roman" w:cs="Times New Roman"/>
                <w:sz w:val="20"/>
                <w:szCs w:val="20"/>
                <w:lang w:eastAsia="uk-UA"/>
              </w:rPr>
              <w:t>-</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совано</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освоєно згідно з актами вико-</w:t>
            </w:r>
            <w:r w:rsidRPr="00491664">
              <w:rPr>
                <w:rFonts w:ascii="Times New Roman" w:eastAsiaTheme="minorEastAsia" w:hAnsi="Times New Roman" w:cs="Times New Roman"/>
                <w:sz w:val="20"/>
                <w:szCs w:val="20"/>
                <w:lang w:eastAsia="uk-UA"/>
              </w:rPr>
              <w:br/>
            </w:r>
            <w:proofErr w:type="spellStart"/>
            <w:r w:rsidRPr="00491664">
              <w:rPr>
                <w:rFonts w:ascii="Times New Roman" w:eastAsiaTheme="minorEastAsia" w:hAnsi="Times New Roman" w:cs="Times New Roman"/>
                <w:sz w:val="20"/>
                <w:szCs w:val="20"/>
                <w:lang w:eastAsia="uk-UA"/>
              </w:rPr>
              <w:t>наних</w:t>
            </w:r>
            <w:proofErr w:type="spellEnd"/>
            <w:r w:rsidRPr="00491664">
              <w:rPr>
                <w:rFonts w:ascii="Times New Roman" w:eastAsiaTheme="minorEastAsia" w:hAnsi="Times New Roman" w:cs="Times New Roman"/>
                <w:sz w:val="20"/>
                <w:szCs w:val="20"/>
                <w:lang w:eastAsia="uk-UA"/>
              </w:rPr>
              <w:t xml:space="preserve"> робіт</w:t>
            </w:r>
          </w:p>
        </w:tc>
      </w:tr>
      <w:tr w:rsidR="00491664" w:rsidRPr="00491664" w:rsidTr="007A2CE8">
        <w:trPr>
          <w:tblCellSpacing w:w="18" w:type="dxa"/>
          <w:jc w:val="right"/>
        </w:trPr>
        <w:tc>
          <w:tcPr>
            <w:tcW w:w="5000" w:type="pct"/>
            <w:gridSpan w:val="21"/>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I. Витрати на ремонтні роботи</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Електротехнічне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xml:space="preserve">Теплотехнічне </w:t>
            </w:r>
            <w:r w:rsidRPr="00491664">
              <w:rPr>
                <w:rFonts w:ascii="Times New Roman" w:eastAsiaTheme="minorEastAsia" w:hAnsi="Times New Roman" w:cs="Times New Roman"/>
                <w:sz w:val="20"/>
                <w:szCs w:val="20"/>
                <w:lang w:eastAsia="uk-UA"/>
              </w:rPr>
              <w:lastRenderedPageBreak/>
              <w:t>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lastRenderedPageBreak/>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Загальностанційне</w:t>
            </w:r>
            <w:proofErr w:type="spellEnd"/>
            <w:r w:rsidRPr="00491664">
              <w:rPr>
                <w:rFonts w:ascii="Times New Roman" w:eastAsiaTheme="minorEastAsia" w:hAnsi="Times New Roman" w:cs="Times New Roman"/>
                <w:sz w:val="20"/>
                <w:szCs w:val="20"/>
                <w:lang w:eastAsia="uk-UA"/>
              </w:rPr>
              <w:t xml:space="preserve">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Будівлі і споруди</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7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5000" w:type="pct"/>
            <w:gridSpan w:val="21"/>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II. Амортизаційні відрахування, які не є джерелом фінансування інвестиційної програми</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Електротехнічне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Теплотехнічне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Загальностанційне</w:t>
            </w:r>
            <w:proofErr w:type="spellEnd"/>
            <w:r w:rsidRPr="00491664">
              <w:rPr>
                <w:rFonts w:ascii="Times New Roman" w:eastAsiaTheme="minorEastAsia" w:hAnsi="Times New Roman" w:cs="Times New Roman"/>
                <w:sz w:val="20"/>
                <w:szCs w:val="20"/>
                <w:lang w:eastAsia="uk-UA"/>
              </w:rPr>
              <w:t xml:space="preserve">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Будівлі і споруди</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lastRenderedPageBreak/>
              <w:t>5</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7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5000" w:type="pct"/>
            <w:gridSpan w:val="21"/>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III. Амортизаційні відрахування, які є джерелом фінансування інвестиційної програми</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Електротехнічне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Теплотехнічне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Загальностанційне</w:t>
            </w:r>
            <w:proofErr w:type="spellEnd"/>
            <w:r w:rsidRPr="00491664">
              <w:rPr>
                <w:rFonts w:ascii="Times New Roman" w:eastAsiaTheme="minorEastAsia" w:hAnsi="Times New Roman" w:cs="Times New Roman"/>
                <w:sz w:val="20"/>
                <w:szCs w:val="20"/>
                <w:lang w:eastAsia="uk-UA"/>
              </w:rPr>
              <w:t xml:space="preserve">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Будівлі і споруди</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7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5000" w:type="pct"/>
            <w:gridSpan w:val="21"/>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IV. Прибуток від ліцензованої діяльності</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Електротехнічне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Теплотехнічне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lastRenderedPageBreak/>
              <w:t>2.1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Загальностанційне</w:t>
            </w:r>
            <w:proofErr w:type="spellEnd"/>
            <w:r w:rsidRPr="00491664">
              <w:rPr>
                <w:rFonts w:ascii="Times New Roman" w:eastAsiaTheme="minorEastAsia" w:hAnsi="Times New Roman" w:cs="Times New Roman"/>
                <w:sz w:val="20"/>
                <w:szCs w:val="20"/>
                <w:lang w:eastAsia="uk-UA"/>
              </w:rPr>
              <w:t xml:space="preserve">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Будівлі і споруди</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7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5000" w:type="pct"/>
            <w:gridSpan w:val="21"/>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V. Дохід від іншої діяльності</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Електротехнічне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Теплотехнічне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Загальностанційне</w:t>
            </w:r>
            <w:proofErr w:type="spellEnd"/>
            <w:r w:rsidRPr="00491664">
              <w:rPr>
                <w:rFonts w:ascii="Times New Roman" w:eastAsiaTheme="minorEastAsia" w:hAnsi="Times New Roman" w:cs="Times New Roman"/>
                <w:sz w:val="20"/>
                <w:szCs w:val="20"/>
                <w:lang w:eastAsia="uk-UA"/>
              </w:rPr>
              <w:t xml:space="preserve">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Будівлі і споруди</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lastRenderedPageBreak/>
              <w:t>5.1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7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5000" w:type="pct"/>
            <w:gridSpan w:val="21"/>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VI. Кредитні кошти</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Електротехнічне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Теплотехнічне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Загальностанційне</w:t>
            </w:r>
            <w:proofErr w:type="spellEnd"/>
            <w:r w:rsidRPr="00491664">
              <w:rPr>
                <w:rFonts w:ascii="Times New Roman" w:eastAsiaTheme="minorEastAsia" w:hAnsi="Times New Roman" w:cs="Times New Roman"/>
                <w:sz w:val="20"/>
                <w:szCs w:val="20"/>
                <w:lang w:eastAsia="uk-UA"/>
              </w:rPr>
              <w:t xml:space="preserve">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Будівлі і споруди</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7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5000" w:type="pct"/>
            <w:gridSpan w:val="21"/>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VII. Бюджетні кошти</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Електротехнічне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Теплотехнічне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lastRenderedPageBreak/>
              <w:t>3</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Загальностанційне</w:t>
            </w:r>
            <w:proofErr w:type="spellEnd"/>
            <w:r w:rsidRPr="00491664">
              <w:rPr>
                <w:rFonts w:ascii="Times New Roman" w:eastAsiaTheme="minorEastAsia" w:hAnsi="Times New Roman" w:cs="Times New Roman"/>
                <w:sz w:val="20"/>
                <w:szCs w:val="20"/>
                <w:lang w:eastAsia="uk-UA"/>
              </w:rPr>
              <w:t xml:space="preserve">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Будівлі і споруди</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7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5000" w:type="pct"/>
            <w:gridSpan w:val="21"/>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VIII. Інші (розшифрувати)</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Електротехнічне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1.1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Теплотехнічне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2.1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1664">
              <w:rPr>
                <w:rFonts w:ascii="Times New Roman" w:eastAsiaTheme="minorEastAsia" w:hAnsi="Times New Roman" w:cs="Times New Roman"/>
                <w:sz w:val="20"/>
                <w:szCs w:val="20"/>
                <w:lang w:eastAsia="uk-UA"/>
              </w:rPr>
              <w:t>Загальностанційне</w:t>
            </w:r>
            <w:proofErr w:type="spellEnd"/>
            <w:r w:rsidRPr="00491664">
              <w:rPr>
                <w:rFonts w:ascii="Times New Roman" w:eastAsiaTheme="minorEastAsia" w:hAnsi="Times New Roman" w:cs="Times New Roman"/>
                <w:sz w:val="20"/>
                <w:szCs w:val="20"/>
                <w:lang w:eastAsia="uk-UA"/>
              </w:rPr>
              <w:t xml:space="preserve"> обладнання</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3.1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Будівлі і споруди</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4.1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Інше</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5.1</w:t>
            </w:r>
          </w:p>
        </w:tc>
        <w:tc>
          <w:tcPr>
            <w:tcW w:w="5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r w:rsidR="00491664" w:rsidRPr="00491664" w:rsidTr="007A2CE8">
        <w:trPr>
          <w:tblCellSpacing w:w="18" w:type="dxa"/>
          <w:jc w:val="right"/>
        </w:trPr>
        <w:tc>
          <w:tcPr>
            <w:tcW w:w="700" w:type="pct"/>
            <w:gridSpan w:val="2"/>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b/>
                <w:bCs/>
                <w:sz w:val="20"/>
                <w:szCs w:val="20"/>
                <w:lang w:eastAsia="uk-UA"/>
              </w:rPr>
              <w:t>Усього</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0"/>
                <w:szCs w:val="20"/>
                <w:lang w:eastAsia="uk-UA"/>
              </w:rPr>
              <w:t> </w:t>
            </w:r>
          </w:p>
        </w:tc>
      </w:tr>
    </w:tbl>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lastRenderedPageBreak/>
        <w:br w:type="textWrapping" w:clear="all"/>
      </w:r>
    </w:p>
    <w:tbl>
      <w:tblPr>
        <w:tblW w:w="5000" w:type="pct"/>
        <w:jc w:val="right"/>
        <w:tblCellSpacing w:w="18" w:type="dxa"/>
        <w:tblCellMar>
          <w:top w:w="48" w:type="dxa"/>
          <w:left w:w="48" w:type="dxa"/>
          <w:bottom w:w="48" w:type="dxa"/>
          <w:right w:w="48" w:type="dxa"/>
        </w:tblCellMar>
        <w:tblLook w:val="04A0" w:firstRow="1" w:lastRow="0" w:firstColumn="1" w:lastColumn="0" w:noHBand="0" w:noVBand="1"/>
      </w:tblPr>
      <w:tblGrid>
        <w:gridCol w:w="3245"/>
        <w:gridCol w:w="3132"/>
        <w:gridCol w:w="3262"/>
      </w:tblGrid>
      <w:tr w:rsidR="00491664" w:rsidRPr="00491664" w:rsidTr="007A2CE8">
        <w:trPr>
          <w:tblCellSpacing w:w="18" w:type="dxa"/>
          <w:jc w:val="right"/>
        </w:trPr>
        <w:tc>
          <w:tcPr>
            <w:tcW w:w="17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Керівник ліцензіата</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(підпис)</w:t>
            </w:r>
          </w:p>
        </w:tc>
        <w:tc>
          <w:tcPr>
            <w:tcW w:w="1650" w:type="pct"/>
            <w:hideMark/>
          </w:tcPr>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_________________</w:t>
            </w:r>
            <w:r w:rsidRPr="00491664">
              <w:rPr>
                <w:rFonts w:ascii="Times New Roman" w:eastAsiaTheme="minorEastAsia" w:hAnsi="Times New Roman" w:cs="Times New Roman"/>
                <w:sz w:val="24"/>
                <w:szCs w:val="24"/>
                <w:lang w:eastAsia="uk-UA"/>
              </w:rPr>
              <w:br/>
            </w:r>
            <w:r w:rsidRPr="00491664">
              <w:rPr>
                <w:rFonts w:ascii="Times New Roman" w:eastAsiaTheme="minorEastAsia" w:hAnsi="Times New Roman" w:cs="Times New Roman"/>
                <w:sz w:val="20"/>
                <w:szCs w:val="20"/>
                <w:lang w:eastAsia="uk-UA"/>
              </w:rPr>
              <w:t>(ініціали, прізвище)</w:t>
            </w:r>
          </w:p>
        </w:tc>
      </w:tr>
      <w:tr w:rsidR="00491664" w:rsidRPr="00491664" w:rsidTr="007A2CE8">
        <w:trPr>
          <w:tblCellSpacing w:w="18" w:type="dxa"/>
          <w:jc w:val="right"/>
        </w:trPr>
        <w:tc>
          <w:tcPr>
            <w:tcW w:w="170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Телефон: ___________________</w:t>
            </w:r>
          </w:p>
        </w:tc>
        <w:tc>
          <w:tcPr>
            <w:tcW w:w="165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Факс: __________________</w:t>
            </w:r>
          </w:p>
        </w:tc>
        <w:tc>
          <w:tcPr>
            <w:tcW w:w="1650" w:type="pct"/>
            <w:hideMark/>
          </w:tcPr>
          <w:p w:rsidR="00491664" w:rsidRPr="00491664" w:rsidRDefault="00491664" w:rsidP="00491664">
            <w:pPr>
              <w:spacing w:before="100" w:beforeAutospacing="1" w:after="100" w:afterAutospacing="1" w:line="240" w:lineRule="auto"/>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Електронна пошта:____________________</w:t>
            </w:r>
          </w:p>
        </w:tc>
      </w:tr>
    </w:tbl>
    <w:p w:rsidR="00491664" w:rsidRPr="00491664" w:rsidRDefault="00491664" w:rsidP="0049166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br w:type="textWrapping" w:clear="all"/>
      </w:r>
    </w:p>
    <w:p w:rsidR="00491664" w:rsidRPr="00491664" w:rsidRDefault="00491664" w:rsidP="0049166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1664">
        <w:rPr>
          <w:rFonts w:ascii="Times New Roman" w:eastAsiaTheme="minorEastAsia" w:hAnsi="Times New Roman" w:cs="Times New Roman"/>
          <w:sz w:val="24"/>
          <w:szCs w:val="24"/>
          <w:lang w:eastAsia="uk-UA"/>
        </w:rPr>
        <w:t>____________</w:t>
      </w:r>
    </w:p>
    <w:sectPr w:rsidR="00491664" w:rsidRPr="004916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64"/>
    <w:rsid w:val="00491664"/>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49816-8BFE-4DAF-BA21-70127687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91664"/>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491664"/>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1664"/>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491664"/>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491664"/>
  </w:style>
  <w:style w:type="paragraph" w:customStyle="1" w:styleId="msonormal0">
    <w:name w:val="msonormal"/>
    <w:basedOn w:val="a"/>
    <w:rsid w:val="00491664"/>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491664"/>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67441</Words>
  <Characters>38442</Characters>
  <Application>Microsoft Office Word</Application>
  <DocSecurity>0</DocSecurity>
  <Lines>320</Lines>
  <Paragraphs>211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105672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2018-06-22T09:59:00Z</dcterms:created>
  <dcterms:modified xsi:type="dcterms:W3CDTF">2018-06-22T10:01:00Z</dcterms:modified>
</cp:coreProperties>
</file>