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9355"/>
      </w:tblGrid>
      <w:tr w:rsidR="0043736B" w:rsidRPr="00732B19" w:rsidTr="00D655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36" w:rightFromText="36" w:vertAnchor="text" w:tblpXSpec="right" w:tblpYSpec="center"/>
              <w:tblW w:w="4500" w:type="pct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3"/>
              <w:gridCol w:w="4183"/>
            </w:tblGrid>
            <w:tr w:rsidR="0043736B" w:rsidRPr="00732B19" w:rsidTr="00D655F8">
              <w:trPr>
                <w:tblCellSpacing w:w="18" w:type="dxa"/>
              </w:trPr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3736B" w:rsidRPr="00732B19" w:rsidRDefault="0043736B" w:rsidP="00D655F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Штамп органу ДФС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3736B" w:rsidRPr="00732B19" w:rsidRDefault="0043736B" w:rsidP="00D655F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"Додаток 1</w:t>
                  </w:r>
                  <w:r w:rsidRPr="00732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 Порядку взаємодії територіальних органів Державної фіскальної служби України, місцевих фінансових органів та територіальних органів Державної казначейської служби України у процесі повернення платникам податків помилково та/або надміру сплачених сум грошових зобов'язань та пені</w:t>
                  </w:r>
                  <w:r w:rsidRPr="00732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(пункт 8)</w:t>
                  </w:r>
                </w:p>
              </w:tc>
            </w:tr>
          </w:tbl>
          <w:p w:rsidR="0043736B" w:rsidRPr="00732B19" w:rsidRDefault="0043736B" w:rsidP="00D655F8">
            <w:pPr>
              <w:spacing w:after="0" w:line="240" w:lineRule="auto"/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</w:pPr>
          </w:p>
        </w:tc>
      </w:tr>
    </w:tbl>
    <w:p w:rsidR="0043736B" w:rsidRPr="00732B19" w:rsidRDefault="0043736B" w:rsidP="0043736B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ru-RU"/>
        </w:rPr>
      </w:pPr>
      <w:r w:rsidRPr="00732B19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ВИСНОВОК</w:t>
      </w:r>
      <w:r w:rsidRPr="00732B19">
        <w:rPr>
          <w:rFonts w:ascii="Arial" w:eastAsia="Times New Roman" w:hAnsi="Arial" w:cs="Arial"/>
          <w:color w:val="2A2928"/>
          <w:sz w:val="32"/>
          <w:szCs w:val="32"/>
          <w:lang w:eastAsia="ru-RU"/>
        </w:rPr>
        <w:br/>
        <w:t>про повернення помилково та/або надміру сплачених грошових зобов'язань та пені</w:t>
      </w:r>
    </w:p>
    <w:p w:rsidR="0043736B" w:rsidRPr="00732B19" w:rsidRDefault="0043736B" w:rsidP="0043736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r w:rsidRPr="00732B19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 </w:t>
      </w:r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400"/>
        <w:gridCol w:w="4955"/>
      </w:tblGrid>
      <w:tr w:rsidR="0043736B" w:rsidRPr="00732B19" w:rsidTr="00D655F8">
        <w:trPr>
          <w:tblCellSpacing w:w="18" w:type="dxa"/>
          <w:jc w:val="center"/>
        </w:trPr>
        <w:tc>
          <w:tcPr>
            <w:tcW w:w="2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N _______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 "___" ____________ 20__ року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              (найменування органу ДФС)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щодо заяви або результатів розрахунку за загальним річним оподатковуваним доходом фізичної особи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                      (дата та номер реєстрації в органі ДФС податкової декларації)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1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br/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платника податків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                 (найменування та код ЄДРПОУ платника податків - юридичної особи або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              прізвище, ім'я, по батькові та реєстраційний номер облікової картки платника податків - фізичної особи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(серія та/або номер паспорта)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2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, його податкова адреса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3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про повернення з бюджету помилково та/або надміру сплачених грошових зобов'язань та пені з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lastRenderedPageBreak/>
              <w:t>                                                                  (назва податку, збору та код </w:t>
            </w:r>
            <w:hyperlink r:id="rId4" w:tgtFrame="_top" w:history="1">
              <w:r w:rsidRPr="00732B1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класифікації доходів бюджету</w:t>
              </w:r>
            </w:hyperlink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на суму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                           (цифрами та словами)</w:t>
            </w:r>
          </w:p>
          <w:p w:rsidR="0043736B" w:rsidRPr="00732B19" w:rsidRDefault="0043736B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 даними інтегрованої картки та/або інших документів (зазначити)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у платника податків станом на "___" ____________ 20__ року обліковуються помилково та/або надміру сплачені грошові зобов'язання та пеня з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                            (назва податку, збору та код </w:t>
            </w:r>
            <w:hyperlink r:id="rId5" w:tgtFrame="_top" w:history="1">
              <w:r w:rsidRPr="00732B1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класифікації доходів бюджету</w:t>
              </w:r>
            </w:hyperlink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у сумі _________________________________________________________________________________,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                                  (цифрами та словами)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що виникли "___" ____________ 20__ року або при митному оформленні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              (зазначити товар)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за митною декларацією N _________________ від "___" ____________ 20__ року</w:t>
            </w:r>
          </w:p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та зараховані на рахунок N ___________________________ за _________________________________,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               (код</w:t>
            </w:r>
            <w:hyperlink r:id="rId6" w:tgtFrame="_top" w:history="1">
              <w:r w:rsidRPr="00732B1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класифікації доходів бюджету</w:t>
              </w:r>
            </w:hyperlink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відкритий в ____________________________________________________________________________,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                                   (найменування, реквізити органу Казначейства)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за платіжним(и) дорученням(и) від "___" ____________ 20__ року N __________,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від "___" ____________ 20__ року N __________.</w:t>
            </w:r>
          </w:p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t>Зазначена сума підлягає поверненню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br/>
              <w:t>з рахунку N 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u w:val="single"/>
                <w:lang w:eastAsia="ru-RU"/>
              </w:rPr>
              <w:t>___________________________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t> за 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u w:val="single"/>
                <w:lang w:eastAsia="ru-RU"/>
              </w:rPr>
              <w:t>_____________________________________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u w:val="single"/>
                <w:lang w:eastAsia="ru-RU"/>
              </w:rPr>
              <w:lastRenderedPageBreak/>
              <w:t>________,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u w:val="single"/>
                <w:lang w:eastAsia="ru-RU"/>
              </w:rPr>
              <w:br/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                                   (код </w:t>
            </w:r>
            <w:hyperlink r:id="rId7" w:tgtFrame="_top" w:history="1">
              <w:r w:rsidRPr="00732B1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класифікації доходів бюджету</w:t>
              </w:r>
            </w:hyperlink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t>відкритого в 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u w:val="single"/>
                <w:lang w:eastAsia="ru-RU"/>
              </w:rPr>
              <w:t>__________________________________________________________________________: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u w:val="single"/>
                <w:lang w:eastAsia="ru-RU"/>
              </w:rPr>
              <w:br/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                 (найменування, реквізити органу Казначейства)</w:t>
            </w:r>
          </w:p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1) шляхом перерахування на рахунок N _______________ за ___________________________________,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     (код</w:t>
            </w:r>
            <w:hyperlink r:id="rId8" w:tgtFrame="_top" w:history="1">
              <w:r w:rsidRPr="00732B1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класифікації доходів бюджету</w:t>
              </w:r>
            </w:hyperlink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4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відкритий в ____________________________________________________________________________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                     (найменування, реквізити органу Казначейства/банку)</w:t>
            </w:r>
          </w:p>
          <w:p w:rsidR="0043736B" w:rsidRPr="00732B19" w:rsidRDefault="0043736B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для ___________________________________________________________________________________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                                             (найменування та код ЄДРПОУ органу ДФС)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5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br/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згідно з підготовленим органом ДФС реєстром фізичних осіб - одержувачів коштів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N ____________, що додається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6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, код виду сплати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7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__________;</w:t>
            </w:r>
          </w:p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2) готівковими коштами фізичним особам, що не мають рахунків у банках (зазначити у віконці):</w:t>
            </w:r>
          </w:p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  <w:r w:rsidRPr="00732B19">
              <w:rPr>
                <w:rFonts w:ascii="Arial" w:eastAsia="Times New Roman" w:hAnsi="Arial" w:cs="Arial"/>
                <w:noProof/>
                <w:color w:val="2A2928"/>
                <w:sz w:val="24"/>
                <w:szCs w:val="24"/>
                <w:lang w:eastAsia="ru-RU"/>
              </w:rPr>
              <w:drawing>
                <wp:inline distT="0" distB="0" distL="0" distR="0" wp14:anchorId="18462CC3" wp14:editId="572FE88A">
                  <wp:extent cx="175260" cy="175260"/>
                  <wp:effectExtent l="0" t="0" r="0" b="0"/>
                  <wp:docPr id="1" name="Рисунок 1" descr="http://search.ligazakon.ua/l_flib1.nsf/LookupFiles/RE31985_img_001.gif/$file/RE3198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arch.ligazakon.ua/l_flib1.nsf/LookupFiles/RE31985_img_001.gif/$file/RE3198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на підставі чеків, виписаних органами Казначейства на ім'я фізичної особи;</w:t>
            </w:r>
          </w:p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або</w:t>
            </w:r>
          </w:p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  <w:r w:rsidRPr="00732B19">
              <w:rPr>
                <w:rFonts w:ascii="Arial" w:eastAsia="Times New Roman" w:hAnsi="Arial" w:cs="Arial"/>
                <w:noProof/>
                <w:color w:val="2A2928"/>
                <w:sz w:val="24"/>
                <w:szCs w:val="24"/>
                <w:lang w:eastAsia="ru-RU"/>
              </w:rPr>
              <w:drawing>
                <wp:inline distT="0" distB="0" distL="0" distR="0" wp14:anchorId="63F8DCB5" wp14:editId="5D37FF24">
                  <wp:extent cx="175260" cy="175260"/>
                  <wp:effectExtent l="0" t="0" r="0" b="0"/>
                  <wp:docPr id="2" name="Рисунок 2" descr="http://search.ligazakon.ua/l_flib1.nsf/LookupFiles/RE31985_img_001.gif/$file/RE3198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arch.ligazakon.ua/l_flib1.nsf/LookupFiles/RE31985_img_001.gif/$file/RE3198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через підприємства поштового зв'язку (поштові перекази) згідно з підготовленим органом ДФС реєстром фізичних осіб - одержувачів коштів N ____________, що додається, код виду сплати 107.</w:t>
            </w:r>
          </w:p>
        </w:tc>
      </w:tr>
    </w:tbl>
    <w:p w:rsidR="0043736B" w:rsidRPr="00732B19" w:rsidRDefault="0043736B" w:rsidP="004373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2302"/>
        <w:gridCol w:w="2840"/>
        <w:gridCol w:w="3258"/>
      </w:tblGrid>
      <w:tr w:rsidR="0043736B" w:rsidRPr="00732B19" w:rsidTr="00D655F8">
        <w:trPr>
          <w:tblCellSpacing w:w="18" w:type="dxa"/>
          <w:jc w:val="center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Керівник (заступник керівника) органу ДФС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(підпис)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(ініціали, прізвище)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t>Погоджено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8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t>: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Керівник місцевого фінансового органу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(підпис)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</w:t>
            </w: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(ініціали, прізвище)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lastRenderedPageBreak/>
              <w:t>                                                 М. П.</w:t>
            </w:r>
          </w:p>
        </w:tc>
      </w:tr>
    </w:tbl>
    <w:p w:rsidR="0043736B" w:rsidRPr="00732B19" w:rsidRDefault="0043736B" w:rsidP="004373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03"/>
        <w:gridCol w:w="8097"/>
      </w:tblGrid>
      <w:tr w:rsidR="0043736B" w:rsidRPr="00732B19" w:rsidTr="00D655F8">
        <w:trPr>
          <w:tblCellSpacing w:w="18" w:type="dxa"/>
          <w:jc w:val="center"/>
        </w:trPr>
        <w:tc>
          <w:tcPr>
            <w:tcW w:w="1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Не заповнюється митницями ДФС.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Заповнюється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ДФС і мають відмітку у паспорті.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Заповнюється у разі повернення надміру утриманого (сплаченого) податку на доходи фізичних осіб.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4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Заповнюється у разі повернення на погашення грошового зобов'язання (податкового боргу) з інших платежів, контроль за справлянням яких покладено на контролюючі органи, незалежно від виду бюджету.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4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Заповнюється у разі повернення на депозитний рахунок митниці ДФС.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4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Заповнюється у разі повернення фізичним особам, що не мають рахунків у банках, готівкових коштів з відповідних рахунків банків за реєстрами одержувачів коштів, підготовленими органами, що контролюють справляння надходжень бюджету.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4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Заповнюється згідно з додатком до Порядку заповнення документів на переказ у разі сплати (стягнення) податків, зборів, митних платежів, єдиного внеску, здійснення бюджетного відшкодування податку на додану вартість, повернення помилково або надміру зарахованих коштів, затвердженого </w:t>
            </w:r>
            <w:hyperlink r:id="rId10" w:tgtFrame="_top" w:history="1">
              <w:r w:rsidRPr="00732B1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наказом Міністерства фінансів України від 24 липня 2015 року N 666</w:t>
              </w:r>
            </w:hyperlink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, зареєстрованого в Міністерстві юстиції України 12 серпня 2015 року за N 974/27419.</w:t>
            </w:r>
          </w:p>
        </w:tc>
      </w:tr>
      <w:tr w:rsidR="0043736B" w:rsidRPr="00732B19" w:rsidTr="00D655F8">
        <w:trPr>
          <w:tblCellSpacing w:w="18" w:type="dxa"/>
          <w:jc w:val="center"/>
        </w:trPr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4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Погоджується виключно у випадках повернення платежів, належних місцевим бюджетам, та платежів, які підлягають розподілу між державним та місцевими бюджетами.".</w:t>
            </w:r>
          </w:p>
        </w:tc>
      </w:tr>
    </w:tbl>
    <w:p w:rsidR="0043736B" w:rsidRPr="00732B19" w:rsidRDefault="0043736B" w:rsidP="0043736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r w:rsidRPr="00732B19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 </w:t>
      </w:r>
    </w:p>
    <w:tbl>
      <w:tblPr>
        <w:tblW w:w="5000" w:type="pct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3736B" w:rsidRPr="00732B19" w:rsidTr="00D655F8">
        <w:trPr>
          <w:tblCellSpacing w:w="18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36B" w:rsidRPr="00732B19" w:rsidRDefault="0043736B" w:rsidP="00D655F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t>Директор Департаменту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br/>
              <w:t>моніторингу баз даних та</w:t>
            </w: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br/>
              <w:t>верифікації виплат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3736B" w:rsidRPr="00732B19" w:rsidRDefault="0043736B" w:rsidP="00D655F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732B19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t>Д. М. Серебрянський</w:t>
            </w:r>
          </w:p>
        </w:tc>
      </w:tr>
    </w:tbl>
    <w:p w:rsidR="0043736B" w:rsidRDefault="0043736B" w:rsidP="0043736B"/>
    <w:p w:rsidR="000837AE" w:rsidRDefault="0043736B">
      <w:bookmarkStart w:id="0" w:name="_GoBack"/>
      <w:bookmarkEnd w:id="0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6B"/>
    <w:rsid w:val="0043736B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A8166-014F-4511-9191-AB6DEA2C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MF1100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MF11003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MF11003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ligazakon.ua/l_doc2.nsf/link1/MF11003.html" TargetMode="External"/><Relationship Id="rId10" Type="http://schemas.openxmlformats.org/officeDocument/2006/relationships/hyperlink" Target="http://search.ligazakon.ua/l_doc2.nsf/link1/RE27419.html" TargetMode="External"/><Relationship Id="rId4" Type="http://schemas.openxmlformats.org/officeDocument/2006/relationships/hyperlink" Target="http://search.ligazakon.ua/l_doc2.nsf/link1/MF11003.html" TargetMode="Externa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2018-05-29T08:27:00Z</dcterms:created>
  <dcterms:modified xsi:type="dcterms:W3CDTF">2018-05-29T08:27:00Z</dcterms:modified>
</cp:coreProperties>
</file>