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3D" w:rsidRPr="008F283D" w:rsidRDefault="008F283D" w:rsidP="008F283D">
      <w:pPr>
        <w:jc w:val="right"/>
        <w:rPr>
          <w:b/>
          <w:bCs/>
        </w:rPr>
      </w:pPr>
      <w:r w:rsidRPr="008F283D">
        <w:rPr>
          <w:b/>
          <w:bCs/>
        </w:rPr>
        <w:t>ЗАТВЕРДЖЕНО</w:t>
      </w:r>
      <w:r w:rsidRPr="008F283D">
        <w:t> </w:t>
      </w:r>
      <w:r w:rsidRPr="008F283D">
        <w:br/>
      </w:r>
      <w:r w:rsidRPr="008F283D">
        <w:rPr>
          <w:b/>
          <w:bCs/>
        </w:rPr>
        <w:t>Наказ Міністерства</w:t>
      </w:r>
      <w:r w:rsidRPr="008F283D">
        <w:t> </w:t>
      </w:r>
      <w:r w:rsidRPr="008F283D">
        <w:br/>
      </w:r>
      <w:r w:rsidRPr="008F283D">
        <w:rPr>
          <w:b/>
          <w:bCs/>
        </w:rPr>
        <w:t>регіонального розвитку,</w:t>
      </w:r>
      <w:r w:rsidRPr="008F283D">
        <w:t> </w:t>
      </w:r>
      <w:r w:rsidRPr="008F283D">
        <w:br/>
      </w:r>
      <w:r w:rsidRPr="008F283D">
        <w:rPr>
          <w:b/>
          <w:bCs/>
        </w:rPr>
        <w:t>будівництва</w:t>
      </w:r>
      <w:r w:rsidRPr="008F283D">
        <w:t> </w:t>
      </w:r>
      <w:r w:rsidRPr="008F283D">
        <w:br/>
      </w:r>
      <w:r w:rsidRPr="008F283D">
        <w:rPr>
          <w:b/>
          <w:bCs/>
        </w:rPr>
        <w:t>та житлово-комунального</w:t>
      </w:r>
      <w:r w:rsidRPr="008F283D">
        <w:t> </w:t>
      </w:r>
      <w:r w:rsidRPr="008F283D">
        <w:br/>
      </w:r>
      <w:r w:rsidRPr="008F283D">
        <w:rPr>
          <w:b/>
          <w:bCs/>
        </w:rPr>
        <w:t>господарства України</w:t>
      </w:r>
      <w:r w:rsidRPr="008F283D">
        <w:t> </w:t>
      </w:r>
      <w:r w:rsidRPr="008F283D">
        <w:br/>
      </w:r>
      <w:r w:rsidRPr="008F283D">
        <w:rPr>
          <w:b/>
          <w:bCs/>
        </w:rPr>
        <w:t>12.03.2018 № 52</w:t>
      </w:r>
    </w:p>
    <w:p w:rsidR="008F283D" w:rsidRPr="008F283D" w:rsidRDefault="008F283D" w:rsidP="008F283D">
      <w:pPr>
        <w:jc w:val="right"/>
        <w:rPr>
          <w:b/>
          <w:bCs/>
        </w:rPr>
      </w:pPr>
      <w:bookmarkStart w:id="0" w:name="_GoBack"/>
      <w:bookmarkEnd w:id="0"/>
      <w:r w:rsidRPr="008F283D">
        <w:rPr>
          <w:b/>
          <w:bCs/>
        </w:rPr>
        <w:t>Зареєстровано в Міністерстві</w:t>
      </w:r>
      <w:r w:rsidRPr="008F283D">
        <w:t> </w:t>
      </w:r>
      <w:r w:rsidRPr="008F283D">
        <w:br/>
      </w:r>
      <w:r w:rsidRPr="008F283D">
        <w:rPr>
          <w:b/>
          <w:bCs/>
        </w:rPr>
        <w:t>юстиції України</w:t>
      </w:r>
      <w:r w:rsidRPr="008F283D">
        <w:t> </w:t>
      </w:r>
      <w:r w:rsidRPr="008F283D">
        <w:br/>
      </w:r>
      <w:r w:rsidRPr="008F283D">
        <w:rPr>
          <w:b/>
          <w:bCs/>
        </w:rPr>
        <w:t>03 квітня 2018 р.</w:t>
      </w:r>
      <w:r w:rsidRPr="008F283D">
        <w:t> </w:t>
      </w:r>
      <w:r w:rsidRPr="008F283D">
        <w:br/>
      </w:r>
      <w:r w:rsidRPr="008F283D">
        <w:rPr>
          <w:b/>
          <w:bCs/>
        </w:rPr>
        <w:t>за № 395/31847</w:t>
      </w:r>
    </w:p>
    <w:p w:rsidR="008F283D" w:rsidRPr="008F283D" w:rsidRDefault="008F283D" w:rsidP="008F283D">
      <w:pPr>
        <w:jc w:val="center"/>
      </w:pPr>
      <w:r w:rsidRPr="008F283D">
        <w:rPr>
          <w:b/>
          <w:bCs/>
        </w:rPr>
        <w:t>МЕТОДИКА </w:t>
      </w:r>
      <w:r w:rsidRPr="008F283D">
        <w:br/>
      </w:r>
      <w:r w:rsidRPr="008F283D">
        <w:rPr>
          <w:b/>
          <w:bCs/>
        </w:rPr>
        <w:t>обчислення частки енергії, виробленої тепловими насосами з відновлюваних джерел</w:t>
      </w:r>
    </w:p>
    <w:p w:rsidR="008F283D" w:rsidRPr="008F283D" w:rsidRDefault="008F283D" w:rsidP="008F283D">
      <w:pPr>
        <w:jc w:val="center"/>
      </w:pPr>
      <w:bookmarkStart w:id="1" w:name="n14"/>
      <w:bookmarkEnd w:id="1"/>
      <w:r w:rsidRPr="008F283D">
        <w:rPr>
          <w:b/>
          <w:bCs/>
        </w:rPr>
        <w:t>І. Загальні положення</w:t>
      </w:r>
    </w:p>
    <w:p w:rsidR="008F283D" w:rsidRPr="008F283D" w:rsidRDefault="008F283D" w:rsidP="008F283D">
      <w:bookmarkStart w:id="2" w:name="n15"/>
      <w:bookmarkEnd w:id="2"/>
      <w:r w:rsidRPr="008F283D">
        <w:t>1. Ця Методика встановлює порядок обчислення частки енергії, виробленої тепловими насосами з відновлюваних джерел енергії, у загальному кінцевому обсязі її споживання в Україні.</w:t>
      </w:r>
    </w:p>
    <w:p w:rsidR="008F283D" w:rsidRPr="008F283D" w:rsidRDefault="008F283D" w:rsidP="008F283D">
      <w:bookmarkStart w:id="3" w:name="n16"/>
      <w:bookmarkEnd w:id="3"/>
      <w:r w:rsidRPr="008F283D">
        <w:t>Ця Методика використовується під час формування Звіту для Енергетичного Співтовариства про досягнутий прогрес у сприянні та використанні енергії з відновлюваних джерел відповідно до вимог Директиви Європейського Парламенту та Ради 2009/28/ЄС (далі - Звіт).</w:t>
      </w:r>
    </w:p>
    <w:p w:rsidR="008F283D" w:rsidRPr="008F283D" w:rsidRDefault="008F283D" w:rsidP="008F283D">
      <w:bookmarkStart w:id="4" w:name="n17"/>
      <w:bookmarkEnd w:id="4"/>
      <w:r w:rsidRPr="008F283D">
        <w:t>2. Скорочення та терміни, що використовуються у цій Методиці, вживаються у таких значеннях:</w:t>
      </w:r>
    </w:p>
    <w:p w:rsidR="008F283D" w:rsidRPr="008F283D" w:rsidRDefault="008F283D" w:rsidP="008F283D">
      <w:bookmarkStart w:id="5" w:name="n18"/>
      <w:bookmarkEnd w:id="5"/>
      <w:r w:rsidRPr="008F283D">
        <w:t>базовий період - період часу, що передує звітному періоду і включає повні календарні роки, починаючи з 2001 року і закінчуючи роком, що передує звітному;</w:t>
      </w:r>
    </w:p>
    <w:p w:rsidR="008F283D" w:rsidRPr="008F283D" w:rsidRDefault="008F283D" w:rsidP="008F283D">
      <w:bookmarkStart w:id="6" w:name="n19"/>
      <w:bookmarkEnd w:id="6"/>
      <w:r w:rsidRPr="008F283D">
        <w:t>додана маса теплових насосів - загальна маса теплових насосів, що надійшла в Україну впродовж облікового періоду або звітного періоду, яка визначається за даними Державної фіскальної служби;</w:t>
      </w:r>
    </w:p>
    <w:p w:rsidR="008F283D" w:rsidRPr="008F283D" w:rsidRDefault="008F283D" w:rsidP="008F283D">
      <w:bookmarkStart w:id="7" w:name="n20"/>
      <w:bookmarkEnd w:id="7"/>
      <w:r w:rsidRPr="008F283D">
        <w:t>додана потужність теплових насосів - сумарна теплова потужність теплових насосів, які ввозяться в Україну у кожному році звітного і базового періоду;</w:t>
      </w:r>
    </w:p>
    <w:p w:rsidR="008F283D" w:rsidRPr="008F283D" w:rsidRDefault="008F283D" w:rsidP="008F283D">
      <w:bookmarkStart w:id="8" w:name="n21"/>
      <w:bookmarkEnd w:id="8"/>
      <w:r w:rsidRPr="008F283D">
        <w:t>ефективна потужність теплових насосів - розрахункова частка наявної потужності теплових насосів, яка використовується для обчислення частки енергії, виробленої тепловими насосами з відновлюваних джерел енергії, у загальному кінцевому обсязі її споживання в Україні у кожному році звітного і базового періоду;</w:t>
      </w:r>
    </w:p>
    <w:p w:rsidR="008F283D" w:rsidRPr="008F283D" w:rsidRDefault="008F283D" w:rsidP="008F283D">
      <w:bookmarkStart w:id="9" w:name="n22"/>
      <w:bookmarkEnd w:id="9"/>
      <w:r w:rsidRPr="008F283D">
        <w:t>ефективна теплова потужність теплових насосів - частина наявної потужності, що складається з потужності теплових насосів, які відповідають визначеним вимогам щодо мінімального значення середнього коефіцієнта продуктивності, і використовується для обчислення частки енергії, виробленої тепловими насосами з відновлюваних джерел енергії, у загальному кінцевому обсязі її споживання в Україні;</w:t>
      </w:r>
    </w:p>
    <w:p w:rsidR="008F283D" w:rsidRPr="008F283D" w:rsidRDefault="008F283D" w:rsidP="008F283D">
      <w:bookmarkStart w:id="10" w:name="n23"/>
      <w:bookmarkEnd w:id="10"/>
      <w:r w:rsidRPr="008F283D">
        <w:t>звітний період - календарний рік, щодо якого проводиться обчислення частки енергії, виробленої тепловими насосами з відновлюваних джерел енергії, у загальному кінцевому обсязі її споживання в Україні;</w:t>
      </w:r>
    </w:p>
    <w:p w:rsidR="008F283D" w:rsidRPr="008F283D" w:rsidRDefault="008F283D" w:rsidP="008F283D">
      <w:bookmarkStart w:id="11" w:name="n24"/>
      <w:bookmarkEnd w:id="11"/>
      <w:r w:rsidRPr="008F283D">
        <w:t>класифікаційна група теплових насосів - окрема група теплових насосів однакового призначення та з однаковими видами теплоносіїв для підведення та відведення теплової енергії;</w:t>
      </w:r>
    </w:p>
    <w:p w:rsidR="008F283D" w:rsidRPr="008F283D" w:rsidRDefault="008F283D" w:rsidP="008F283D">
      <w:bookmarkStart w:id="12" w:name="n25"/>
      <w:bookmarkEnd w:id="12"/>
      <w:r w:rsidRPr="008F283D">
        <w:t>наявна потужність теплових насосів - розрахункова теплова потужність теплових насосів, яка використовується для обчислення частки енергії, виробленої тепловими насосами з відновлюваних джерел енергії, у загальному кінцевому обсязі її споживання в Україні;</w:t>
      </w:r>
    </w:p>
    <w:p w:rsidR="008F283D" w:rsidRPr="008F283D" w:rsidRDefault="008F283D" w:rsidP="008F283D">
      <w:bookmarkStart w:id="13" w:name="n26"/>
      <w:bookmarkEnd w:id="13"/>
      <w:r w:rsidRPr="008F283D">
        <w:lastRenderedPageBreak/>
        <w:t>реверсивні кондиціонери - окрема група теплових насосів, яка відрізняється від інших за основним призначенням та позначається окремим товарним кодом </w:t>
      </w:r>
      <w:hyperlink r:id="rId4" w:tgtFrame="_blank" w:history="1">
        <w:r w:rsidRPr="008F283D">
          <w:rPr>
            <w:rStyle w:val="a3"/>
          </w:rPr>
          <w:t>УКТ ЗЕД</w:t>
        </w:r>
      </w:hyperlink>
      <w:r w:rsidRPr="008F283D">
        <w:t>;</w:t>
      </w:r>
    </w:p>
    <w:p w:rsidR="008F283D" w:rsidRPr="008F283D" w:rsidRDefault="008F283D" w:rsidP="008F283D">
      <w:bookmarkStart w:id="14" w:name="n27"/>
      <w:bookmarkEnd w:id="14"/>
      <w:r w:rsidRPr="008F283D">
        <w:t>SPF - мінімальне значення середнього коефіцієнта продуктивності теплового насоса (коефіцієнт продуктивності).</w:t>
      </w:r>
    </w:p>
    <w:p w:rsidR="008F283D" w:rsidRPr="008F283D" w:rsidRDefault="008F283D" w:rsidP="008F283D">
      <w:bookmarkStart w:id="15" w:name="n28"/>
      <w:bookmarkEnd w:id="15"/>
      <w:r w:rsidRPr="008F283D">
        <w:t>Інші терміни, використані у цій Методиці, вживаються у значеннях, наведених у </w:t>
      </w:r>
      <w:hyperlink r:id="rId5" w:tgtFrame="_blank" w:history="1">
        <w:r w:rsidRPr="008F283D">
          <w:rPr>
            <w:rStyle w:val="a3"/>
          </w:rPr>
          <w:t>Законі України</w:t>
        </w:r>
      </w:hyperlink>
      <w:r w:rsidRPr="008F283D">
        <w:t> «Про альтернативні джерела енергії».</w:t>
      </w:r>
    </w:p>
    <w:p w:rsidR="008F283D" w:rsidRPr="008F283D" w:rsidRDefault="008F283D" w:rsidP="008F283D">
      <w:bookmarkStart w:id="16" w:name="n29"/>
      <w:bookmarkEnd w:id="16"/>
      <w:r w:rsidRPr="008F283D">
        <w:t>3. Обчислення частки енергії, виробленої тепловими насосами з відновлюваних джерел енергії, у загальному кінцевому обсязі її споживання в Україні за цією Методикою базується на визначенні обсягів доданої теплової потужності теплових насосів кожної класифікаційної групи.</w:t>
      </w:r>
    </w:p>
    <w:p w:rsidR="008F283D" w:rsidRPr="008F283D" w:rsidRDefault="008F283D" w:rsidP="008F283D">
      <w:bookmarkStart w:id="17" w:name="n30"/>
      <w:bookmarkEnd w:id="17"/>
      <w:r w:rsidRPr="008F283D">
        <w:t>Класифікаційні групи теплових насосів та їх розрахункові показники  наведено в </w:t>
      </w:r>
      <w:hyperlink r:id="rId6" w:anchor="n69" w:history="1">
        <w:r w:rsidRPr="008F283D">
          <w:rPr>
            <w:rStyle w:val="a3"/>
          </w:rPr>
          <w:t>додатку 1</w:t>
        </w:r>
      </w:hyperlink>
      <w:r w:rsidRPr="008F283D">
        <w:t>до цієї Методики.</w:t>
      </w:r>
    </w:p>
    <w:p w:rsidR="008F283D" w:rsidRPr="008F283D" w:rsidRDefault="008F283D" w:rsidP="008F283D">
      <w:bookmarkStart w:id="18" w:name="n31"/>
      <w:bookmarkEnd w:id="18"/>
      <w:r w:rsidRPr="008F283D">
        <w:t xml:space="preserve">4. Для обчислення частки енергії, виробленої тепловими насосами з відновлюваних джерел енергії, у загальному кінцевому обсязі її споживання в Україні Державна фіскальна служба до 01 квітня 2018 року надає </w:t>
      </w:r>
      <w:proofErr w:type="spellStart"/>
      <w:r w:rsidRPr="008F283D">
        <w:t>Держенергоефективності</w:t>
      </w:r>
      <w:proofErr w:type="spellEnd"/>
      <w:r w:rsidRPr="008F283D">
        <w:t xml:space="preserve"> інформацію щодо обсягів імпорту на територію України теплових насосів та комплектуючих за формою, наведеною у </w:t>
      </w:r>
      <w:hyperlink r:id="rId7" w:anchor="n72" w:history="1">
        <w:r w:rsidRPr="008F283D">
          <w:rPr>
            <w:rStyle w:val="a3"/>
          </w:rPr>
          <w:t>додатку 2</w:t>
        </w:r>
      </w:hyperlink>
      <w:r w:rsidRPr="008F283D">
        <w:t> до цієї Методики, за кожен рік періоду з 2001 року по 2017 рік та до 01 квітня кожного наступного року - за попередній рік.</w:t>
      </w:r>
    </w:p>
    <w:p w:rsidR="008F283D" w:rsidRPr="008F283D" w:rsidRDefault="008F283D" w:rsidP="008F283D">
      <w:pPr>
        <w:jc w:val="center"/>
      </w:pPr>
      <w:bookmarkStart w:id="19" w:name="n32"/>
      <w:bookmarkEnd w:id="19"/>
      <w:r w:rsidRPr="008F283D">
        <w:rPr>
          <w:b/>
          <w:bCs/>
        </w:rPr>
        <w:t>ІІ. Оцінка доданої потужності теплових насосів</w:t>
      </w:r>
    </w:p>
    <w:p w:rsidR="008F283D" w:rsidRPr="008F283D" w:rsidRDefault="008F283D" w:rsidP="008F283D">
      <w:bookmarkStart w:id="20" w:name="n33"/>
      <w:bookmarkEnd w:id="20"/>
      <w:r w:rsidRPr="008F283D">
        <w:t>1. Додана потужність теплових насосів класифікаційних груп «повітря - повітря (реверсивні кондиціонери)» та «повітря - вода (реверсивні кондиціонери)» у кожному році базового та звітного періодів визначається за формулами</w:t>
      </w:r>
    </w:p>
    <w:p w:rsidR="008F283D" w:rsidRPr="008F283D" w:rsidRDefault="008F283D" w:rsidP="008F283D">
      <w:bookmarkStart w:id="21" w:name="n34"/>
      <w:bookmarkEnd w:id="21"/>
      <w:r w:rsidRPr="008F283D">
        <w:drawing>
          <wp:inline distT="0" distB="0" distL="0" distR="0" wp14:anchorId="6EEDECDE" wp14:editId="38A4FCBB">
            <wp:extent cx="754380" cy="457200"/>
            <wp:effectExtent l="0" t="0" r="0" b="0"/>
            <wp:docPr id="2" name="Рисунок 2" descr="http://zakon2.rada.gov.ua/laws/file/imgs/62/p474465n34.em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kon2.rada.gov.ua/laws/file/imgs/62/p474465n34.em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3D" w:rsidRPr="008F283D" w:rsidRDefault="008F283D" w:rsidP="008F283D">
      <w:bookmarkStart w:id="22" w:name="n83"/>
      <w:bookmarkEnd w:id="22"/>
      <w:r w:rsidRPr="008F283D">
        <w:drawing>
          <wp:inline distT="0" distB="0" distL="0" distR="0" wp14:anchorId="2C8063FB" wp14:editId="54886A0D">
            <wp:extent cx="685800" cy="373380"/>
            <wp:effectExtent l="0" t="0" r="0" b="7620"/>
            <wp:docPr id="3" name="Рисунок 3" descr="http://zakon2.rada.gov.ua/laws/file/imgs/62/p474465n83-1.b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kon2.rada.gov.ua/laws/file/imgs/62/p474465n83-1.bmp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842"/>
        <w:gridCol w:w="291"/>
        <w:gridCol w:w="7673"/>
      </w:tblGrid>
      <w:tr w:rsidR="008F283D" w:rsidRPr="008F283D" w:rsidTr="002047FF">
        <w:trPr>
          <w:jc w:val="center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bookmarkStart w:id="23" w:name="n36"/>
            <w:bookmarkEnd w:id="23"/>
            <w:r w:rsidRPr="008F283D">
              <w:t>де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Q</w:t>
            </w:r>
            <w:r w:rsidRPr="008F283D">
              <w:rPr>
                <w:b/>
                <w:bCs/>
                <w:vertAlign w:val="subscript"/>
              </w:rPr>
              <w:t>3I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додана потужність теплових насосів класифікаційної групи «повітря - повітря (реверсивні кондиціонери)»;</w:t>
            </w:r>
          </w:p>
        </w:tc>
      </w:tr>
      <w:tr w:rsidR="008F283D" w:rsidRPr="008F283D" w:rsidTr="002047FF">
        <w:trPr>
          <w:jc w:val="center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Q</w:t>
            </w:r>
            <w:r w:rsidRPr="008F283D">
              <w:rPr>
                <w:b/>
                <w:bCs/>
                <w:vertAlign w:val="subscript"/>
              </w:rPr>
              <w:t>4I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додана потужність теплових насосів класифікаційної групи «повітря - вода (реверсивні кондиціонери)»;</w:t>
            </w:r>
          </w:p>
        </w:tc>
      </w:tr>
      <w:tr w:rsidR="008F283D" w:rsidRPr="008F283D" w:rsidTr="002047FF">
        <w:trPr>
          <w:jc w:val="center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I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відповідний рік базового та звітного періодів, щодо якого провадиться розрахунок;</w:t>
            </w:r>
          </w:p>
        </w:tc>
      </w:tr>
      <w:tr w:rsidR="008F283D" w:rsidRPr="008F283D" w:rsidTr="002047FF">
        <w:trPr>
          <w:jc w:val="center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M</w:t>
            </w:r>
            <w:r w:rsidRPr="008F283D">
              <w:rPr>
                <w:b/>
                <w:bCs/>
                <w:vertAlign w:val="subscript"/>
              </w:rPr>
              <w:t>1I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додана маса теплових насосів класифікаційних груп «повітря - повітря (реверсивні кондиціонери)» та «повітря - вода (реверсивні кондиціонери») у кожному році, що визначається як сума загальної маси товарів за кодами товару згідно з </w:t>
            </w:r>
            <w:hyperlink r:id="rId12" w:anchor="n189" w:tgtFrame="_blank" w:history="1">
              <w:r w:rsidRPr="008F283D">
                <w:rPr>
                  <w:rStyle w:val="a3"/>
                </w:rPr>
                <w:t>УКТ ЗЕД 8415 81 00 10</w:t>
              </w:r>
            </w:hyperlink>
            <w:r w:rsidRPr="008F283D">
              <w:t> та </w:t>
            </w:r>
            <w:hyperlink r:id="rId13" w:anchor="n189" w:tgtFrame="_blank" w:history="1">
              <w:r w:rsidRPr="008F283D">
                <w:rPr>
                  <w:rStyle w:val="a3"/>
                </w:rPr>
                <w:t>8415 81 00 90</w:t>
              </w:r>
            </w:hyperlink>
            <w:r w:rsidRPr="008F283D">
              <w:t>. У разі відсутності відповідних даних визначається як загальна маса товару за кодом товару згідно з </w:t>
            </w:r>
            <w:hyperlink r:id="rId14" w:anchor="n189" w:tgtFrame="_blank" w:history="1">
              <w:r w:rsidRPr="008F283D">
                <w:rPr>
                  <w:rStyle w:val="a3"/>
                </w:rPr>
                <w:t>УКТ ЗЕД 8415 81 00</w:t>
              </w:r>
            </w:hyperlink>
            <w:r w:rsidRPr="008F283D">
              <w:t>;</w:t>
            </w:r>
          </w:p>
        </w:tc>
      </w:tr>
      <w:tr w:rsidR="008F283D" w:rsidRPr="008F283D" w:rsidTr="002047FF">
        <w:trPr>
          <w:jc w:val="center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p</w:t>
            </w:r>
            <w:r w:rsidRPr="008F283D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масова характеристика реверсивних кондиціонерів, яка приймається рівною 12 кг/кВт.</w:t>
            </w:r>
          </w:p>
        </w:tc>
      </w:tr>
    </w:tbl>
    <w:p w:rsidR="008F283D" w:rsidRPr="008F283D" w:rsidRDefault="008F283D" w:rsidP="008F283D">
      <w:bookmarkStart w:id="24" w:name="n37"/>
      <w:bookmarkEnd w:id="24"/>
      <w:r w:rsidRPr="008F283D">
        <w:t>2. Розрахунок доданої потужності теплових насосів усіх класифікаційних груп, крім груп «повітря - повітря (реверсивні кондиціонери)» та «повітря - вода (реверсивні кондиціонери»), у кожному році базового та звітного періоду визначається за формулою</w:t>
      </w:r>
    </w:p>
    <w:p w:rsidR="008F283D" w:rsidRPr="008F283D" w:rsidRDefault="008F283D" w:rsidP="008F283D">
      <w:bookmarkStart w:id="25" w:name="n38"/>
      <w:bookmarkEnd w:id="25"/>
      <w:r w:rsidRPr="008F283D">
        <w:lastRenderedPageBreak/>
        <w:drawing>
          <wp:inline distT="0" distB="0" distL="0" distR="0" wp14:anchorId="105954B6" wp14:editId="4E137161">
            <wp:extent cx="1203960" cy="457200"/>
            <wp:effectExtent l="0" t="0" r="0" b="0"/>
            <wp:docPr id="4" name="Рисунок 4" descr="http://zakon2.rada.gov.ua/laws/file/imgs/62/p474465n38-2.bmp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kon2.rada.gov.ua/laws/file/imgs/62/p474465n38-2.bmp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954"/>
        <w:gridCol w:w="323"/>
        <w:gridCol w:w="7725"/>
      </w:tblGrid>
      <w:tr w:rsidR="008F283D" w:rsidRPr="008F283D" w:rsidTr="002047FF">
        <w:trPr>
          <w:jc w:val="center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bookmarkStart w:id="26" w:name="n39"/>
            <w:bookmarkEnd w:id="26"/>
            <w:r w:rsidRPr="008F283D">
              <w:t>де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Q</w:t>
            </w:r>
            <w:r w:rsidRPr="008F283D">
              <w:rPr>
                <w:b/>
                <w:bCs/>
                <w:vertAlign w:val="subscript"/>
              </w:rPr>
              <w:t>J,I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додана потужність теплових насосів;</w:t>
            </w:r>
          </w:p>
        </w:tc>
      </w:tr>
      <w:tr w:rsidR="008F283D" w:rsidRPr="008F283D" w:rsidTr="002047FF">
        <w:trPr>
          <w:jc w:val="center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J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індекс кваліфікаційної групи;</w:t>
            </w:r>
          </w:p>
        </w:tc>
      </w:tr>
      <w:tr w:rsidR="008F283D" w:rsidRPr="008F283D" w:rsidTr="002047FF">
        <w:trPr>
          <w:jc w:val="center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I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відповідний рік базового та звітного періоду, щодо якого проводиться розрахунок;</w:t>
            </w:r>
          </w:p>
        </w:tc>
      </w:tr>
      <w:tr w:rsidR="008F283D" w:rsidRPr="008F283D" w:rsidTr="002047FF">
        <w:trPr>
          <w:jc w:val="center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M</w:t>
            </w:r>
            <w:r w:rsidRPr="008F283D">
              <w:rPr>
                <w:b/>
                <w:bCs/>
                <w:vertAlign w:val="subscript"/>
              </w:rPr>
              <w:t>2I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додана маса теплових насосів, що визначається як загальна маса товару за кодом товару згідно з </w:t>
            </w:r>
            <w:hyperlink r:id="rId17" w:anchor="n189" w:tgtFrame="_blank" w:history="1">
              <w:r w:rsidRPr="008F283D">
                <w:rPr>
                  <w:rStyle w:val="a3"/>
                </w:rPr>
                <w:t>УКТ ЗЕД 8418 61 00 00</w:t>
              </w:r>
            </w:hyperlink>
            <w:r w:rsidRPr="008F283D">
              <w:t>;</w:t>
            </w:r>
          </w:p>
        </w:tc>
      </w:tr>
      <w:tr w:rsidR="008F283D" w:rsidRPr="008F283D" w:rsidTr="002047FF">
        <w:trPr>
          <w:jc w:val="center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proofErr w:type="spellStart"/>
            <w:r w:rsidRPr="008F283D">
              <w:t>V</w:t>
            </w:r>
            <w:r w:rsidRPr="008F283D">
              <w:rPr>
                <w:b/>
                <w:bCs/>
                <w:vertAlign w:val="subscript"/>
              </w:rPr>
              <w:t>j</w:t>
            </w:r>
            <w:proofErr w:type="spellEnd"/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питома вага у загальній потужності кожної класифікаційної групи теплових насосів, крім реверсивних кондиціонерів, %;</w:t>
            </w:r>
          </w:p>
        </w:tc>
      </w:tr>
      <w:tr w:rsidR="008F283D" w:rsidRPr="008F283D" w:rsidTr="002047FF">
        <w:trPr>
          <w:jc w:val="center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p</w:t>
            </w:r>
            <w:r w:rsidRPr="008F283D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масова характеристика теплових насосів, що приймається рівною 7,5 кг/кВт.</w:t>
            </w:r>
          </w:p>
        </w:tc>
      </w:tr>
    </w:tbl>
    <w:p w:rsidR="008F283D" w:rsidRPr="008F283D" w:rsidRDefault="008F283D" w:rsidP="008F283D">
      <w:pPr>
        <w:jc w:val="center"/>
      </w:pPr>
      <w:bookmarkStart w:id="27" w:name="n40"/>
      <w:bookmarkEnd w:id="27"/>
      <w:r w:rsidRPr="008F283D">
        <w:rPr>
          <w:b/>
          <w:bCs/>
        </w:rPr>
        <w:t>ІІІ. Розрахунок наявної потужності теплових насосів</w:t>
      </w:r>
    </w:p>
    <w:p w:rsidR="008F283D" w:rsidRPr="008F283D" w:rsidRDefault="008F283D" w:rsidP="008F283D">
      <w:bookmarkStart w:id="28" w:name="n41"/>
      <w:bookmarkEnd w:id="28"/>
      <w:r w:rsidRPr="008F283D">
        <w:t>Наявна потужність теплових насосів кожної класифікаційної групи у кожному році звітного та базового періодів визначається за формулою</w:t>
      </w:r>
    </w:p>
    <w:p w:rsidR="008F283D" w:rsidRPr="008F283D" w:rsidRDefault="008F283D" w:rsidP="008F283D">
      <w:bookmarkStart w:id="29" w:name="n42"/>
      <w:bookmarkEnd w:id="29"/>
      <w:r w:rsidRPr="008F283D">
        <w:drawing>
          <wp:inline distT="0" distB="0" distL="0" distR="0" wp14:anchorId="5AF176F8" wp14:editId="7C6DF509">
            <wp:extent cx="1691640" cy="441960"/>
            <wp:effectExtent l="0" t="0" r="0" b="0"/>
            <wp:docPr id="5" name="Рисунок 5" descr="http://zakon2.rada.gov.ua/laws/file/imgs/62/p474465n42-3.em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kon2.rada.gov.ua/laws/file/imgs/62/p474465n42-3.em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060"/>
        <w:gridCol w:w="384"/>
        <w:gridCol w:w="7513"/>
      </w:tblGrid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bookmarkStart w:id="30" w:name="n43"/>
            <w:bookmarkEnd w:id="30"/>
            <w:r w:rsidRPr="008F283D">
              <w:t>де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P</w:t>
            </w:r>
            <w:r w:rsidRPr="008F283D">
              <w:rPr>
                <w:b/>
                <w:bCs/>
                <w:vertAlign w:val="subscript"/>
              </w:rPr>
              <w:t>J,I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наявна потужність теплових насосів кожної класифікаційної групи у кожному році звітного і базового періоду;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Q</w:t>
            </w:r>
            <w:r w:rsidRPr="008F283D">
              <w:rPr>
                <w:b/>
                <w:bCs/>
                <w:vertAlign w:val="subscript"/>
              </w:rPr>
              <w:t>J,I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додана потужність теплових насосів;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І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відповідний рік базового та звітного періодів, щодо якого проводиться розрахунок;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J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індекс класифікаційної групи;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proofErr w:type="spellStart"/>
            <w:r w:rsidRPr="008F283D">
              <w:t>T</w:t>
            </w:r>
            <w:r w:rsidRPr="008F283D">
              <w:rPr>
                <w:b/>
                <w:bCs/>
                <w:vertAlign w:val="subscript"/>
              </w:rPr>
              <w:t>o</w:t>
            </w:r>
            <w:proofErr w:type="spellEnd"/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розрахунковий термін експлуатації теплових насосів, що приймається рівним 15 років;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Q</w:t>
            </w:r>
            <w:r w:rsidRPr="008F283D">
              <w:rPr>
                <w:b/>
                <w:bCs/>
                <w:vertAlign w:val="subscript"/>
              </w:rPr>
              <w:t>J(I-</w:t>
            </w:r>
            <w:proofErr w:type="spellStart"/>
            <w:r w:rsidRPr="008F283D">
              <w:rPr>
                <w:b/>
                <w:bCs/>
                <w:vertAlign w:val="subscript"/>
              </w:rPr>
              <w:t>To</w:t>
            </w:r>
            <w:proofErr w:type="spellEnd"/>
            <w:r w:rsidRPr="008F283D">
              <w:rPr>
                <w:b/>
                <w:bCs/>
                <w:vertAlign w:val="subscript"/>
              </w:rPr>
              <w:t>)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додана потужність теплових насосів кожної класифікаційної групи, що вибуває з експлуатації внаслідок закінчення терміну експлуатації.</w:t>
            </w:r>
          </w:p>
        </w:tc>
      </w:tr>
    </w:tbl>
    <w:p w:rsidR="008F283D" w:rsidRPr="008F283D" w:rsidRDefault="008F283D" w:rsidP="008F283D">
      <w:pPr>
        <w:jc w:val="center"/>
      </w:pPr>
      <w:bookmarkStart w:id="31" w:name="n44"/>
      <w:bookmarkEnd w:id="31"/>
      <w:r w:rsidRPr="008F283D">
        <w:rPr>
          <w:b/>
          <w:bCs/>
        </w:rPr>
        <w:t>ІV. Оцінка ефективної потужності теплових насосів</w:t>
      </w:r>
    </w:p>
    <w:p w:rsidR="008F283D" w:rsidRPr="008F283D" w:rsidRDefault="008F283D" w:rsidP="008F283D">
      <w:bookmarkStart w:id="32" w:name="n45"/>
      <w:bookmarkEnd w:id="32"/>
      <w:r w:rsidRPr="008F283D">
        <w:t>Ефективна потужність теплових насосів, що береться до уваги в обчисленнях частки енергії, виробленої тепловими насосами з відновлюваних джерел енергії, у загальному кінцевому обсязі її споживання в Україні визначається за формулою</w:t>
      </w:r>
    </w:p>
    <w:p w:rsidR="008F283D" w:rsidRPr="008F283D" w:rsidRDefault="008F283D" w:rsidP="008F283D">
      <w:bookmarkStart w:id="33" w:name="n46"/>
      <w:bookmarkEnd w:id="33"/>
      <w:r w:rsidRPr="008F283D">
        <w:drawing>
          <wp:inline distT="0" distB="0" distL="0" distR="0" wp14:anchorId="215E5E85" wp14:editId="3C5CDEB9">
            <wp:extent cx="1135380" cy="411480"/>
            <wp:effectExtent l="0" t="0" r="0" b="7620"/>
            <wp:docPr id="6" name="Рисунок 6" descr="http://zakon2.rada.gov.ua/laws/file/imgs/62/p474465n46-4.em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kon2.rada.gov.ua/laws/file/imgs/62/p474465n46-4.em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46"/>
        <w:gridCol w:w="308"/>
        <w:gridCol w:w="7863"/>
      </w:tblGrid>
      <w:tr w:rsidR="008F283D" w:rsidRPr="008F283D" w:rsidTr="002047FF">
        <w:trPr>
          <w:jc w:val="center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bookmarkStart w:id="34" w:name="n47"/>
            <w:bookmarkEnd w:id="34"/>
            <w:r w:rsidRPr="008F283D">
              <w:t>де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N</w:t>
            </w:r>
            <w:r w:rsidRPr="008F283D">
              <w:rPr>
                <w:b/>
                <w:bCs/>
                <w:vertAlign w:val="subscript"/>
              </w:rPr>
              <w:t>J,I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ефективна потужність теплових насосів кожної класифікаційної групи у кожному році звітного і базового періоду;</w:t>
            </w:r>
          </w:p>
        </w:tc>
      </w:tr>
      <w:tr w:rsidR="008F283D" w:rsidRPr="008F283D" w:rsidTr="002047FF">
        <w:trPr>
          <w:jc w:val="center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P</w:t>
            </w:r>
            <w:r w:rsidRPr="008F283D">
              <w:rPr>
                <w:b/>
                <w:bCs/>
                <w:vertAlign w:val="subscript"/>
              </w:rPr>
              <w:t>J,I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наявна потужність теплових насосів кожної класифікаційної групи у кожному році звітного і базового періоду;</w:t>
            </w:r>
          </w:p>
        </w:tc>
      </w:tr>
      <w:tr w:rsidR="008F283D" w:rsidRPr="008F283D" w:rsidTr="002047FF">
        <w:trPr>
          <w:jc w:val="center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K</w:t>
            </w:r>
            <w:r w:rsidRPr="008F283D">
              <w:rPr>
                <w:b/>
                <w:bCs/>
                <w:vertAlign w:val="subscript"/>
              </w:rPr>
              <w:t>J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відсоток наявної потужності теплових насосів кожної класифікаційної групи, які відповідають вимогам коефіцієнта продуктивності SPF.</w:t>
            </w:r>
          </w:p>
        </w:tc>
      </w:tr>
    </w:tbl>
    <w:p w:rsidR="008F283D" w:rsidRPr="008F283D" w:rsidRDefault="008F283D" w:rsidP="008F283D">
      <w:bookmarkStart w:id="35" w:name="n48"/>
      <w:bookmarkEnd w:id="35"/>
      <w:r w:rsidRPr="008F283D">
        <w:lastRenderedPageBreak/>
        <w:t>Для теплових насосів з електричним приводом SPF=2,5; для теплових насосів з паливним приводом SPF=1,15.</w:t>
      </w:r>
    </w:p>
    <w:p w:rsidR="008F283D" w:rsidRPr="008F283D" w:rsidRDefault="008F283D" w:rsidP="008F283D">
      <w:pPr>
        <w:jc w:val="center"/>
      </w:pPr>
      <w:bookmarkStart w:id="36" w:name="n49"/>
      <w:bookmarkEnd w:id="36"/>
      <w:r w:rsidRPr="008F283D">
        <w:rPr>
          <w:b/>
          <w:bCs/>
        </w:rPr>
        <w:t>V. Обчислення частки енергії, виробленої тепловими насосами з відновлюваних джерел енергії, у загальному кінцевому обсязі її споживання в Україні</w:t>
      </w:r>
    </w:p>
    <w:p w:rsidR="008F283D" w:rsidRPr="008F283D" w:rsidRDefault="008F283D" w:rsidP="008F283D">
      <w:bookmarkStart w:id="37" w:name="n50"/>
      <w:bookmarkEnd w:id="37"/>
      <w:r w:rsidRPr="008F283D">
        <w:t>1. Частка енергії, виробленої тепловими насосами з відновлюваних джерел енергії, у загальному кінцевому обсязі її споживання в Україні у кожному році у загальному кінцевому обсязі її споживання обчислюється за формулою</w:t>
      </w:r>
    </w:p>
    <w:p w:rsidR="008F283D" w:rsidRPr="008F283D" w:rsidRDefault="008F283D" w:rsidP="008F283D">
      <w:bookmarkStart w:id="38" w:name="n51"/>
      <w:bookmarkEnd w:id="38"/>
      <w:r w:rsidRPr="008F283D">
        <w:drawing>
          <wp:inline distT="0" distB="0" distL="0" distR="0" wp14:anchorId="51D920D8" wp14:editId="11CDDCCE">
            <wp:extent cx="678180" cy="441960"/>
            <wp:effectExtent l="0" t="0" r="0" b="0"/>
            <wp:docPr id="7" name="Рисунок 7" descr="http://zakon2.rada.gov.ua/laws/file/imgs/62/p474465n51-5.em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kon2.rada.gov.ua/laws/file/imgs/62/p474465n51-5.em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629"/>
        <w:gridCol w:w="322"/>
        <w:gridCol w:w="7961"/>
      </w:tblGrid>
      <w:tr w:rsidR="008F283D" w:rsidRPr="008F283D" w:rsidTr="002047FF">
        <w:trPr>
          <w:jc w:val="center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bookmarkStart w:id="39" w:name="n52"/>
            <w:bookmarkEnd w:id="39"/>
            <w:r w:rsidRPr="008F283D">
              <w:t>де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219C989D" wp14:editId="0F978758">
                  <wp:extent cx="243840" cy="297180"/>
                  <wp:effectExtent l="0" t="0" r="0" b="0"/>
                  <wp:docPr id="8" name="Рисунок 8" descr="http://zakon2.rada.gov.ua/laws/file/imgs/62/p474465n52-6.em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zakon2.rada.gov.ua/laws/file/imgs/62/p474465n52-6.em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частка енергії, вироблена тепловими насосами з відновлюваних джерел енергії у загальному кінцевому обсязі її споживання в Україні у відповідному році;</w:t>
            </w:r>
          </w:p>
        </w:tc>
      </w:tr>
      <w:tr w:rsidR="008F283D" w:rsidRPr="008F283D" w:rsidTr="002047FF">
        <w:trPr>
          <w:jc w:val="center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432FF94F" wp14:editId="227C2A56">
                  <wp:extent cx="228600" cy="281940"/>
                  <wp:effectExtent l="0" t="0" r="0" b="0"/>
                  <wp:docPr id="9" name="Рисунок 9" descr="http://zakon2.rada.gov.ua/laws/file/imgs/62/p474465n52-7.em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zakon2.rada.gov.ua/laws/file/imgs/62/p474465n52-7.em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загальний кінцевий обсяг споживання енергії в Україні у відповідному році (</w:t>
            </w:r>
            <w:proofErr w:type="spellStart"/>
            <w:r w:rsidRPr="008F283D">
              <w:t>ГВт·год</w:t>
            </w:r>
            <w:proofErr w:type="spellEnd"/>
            <w:r w:rsidRPr="008F283D">
              <w:t xml:space="preserve">) приймається за даними </w:t>
            </w:r>
            <w:proofErr w:type="spellStart"/>
            <w:r w:rsidRPr="008F283D">
              <w:t>Держстату</w:t>
            </w:r>
            <w:proofErr w:type="spellEnd"/>
            <w:r w:rsidRPr="008F283D">
              <w:t>;</w:t>
            </w:r>
          </w:p>
        </w:tc>
      </w:tr>
      <w:tr w:rsidR="008F283D" w:rsidRPr="008F283D" w:rsidTr="002047FF">
        <w:trPr>
          <w:jc w:val="center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1070E888" wp14:editId="5695613A">
                  <wp:extent cx="220980" cy="228600"/>
                  <wp:effectExtent l="0" t="0" r="7620" b="0"/>
                  <wp:docPr id="10" name="Рисунок 10" descr="http://zakon2.rada.gov.ua/laws/file/imgs/62/p474465n52-8.em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zakon2.rada.gov.ua/laws/file/imgs/62/p474465n52-8.em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загальний обсяг виробництва енергії тепловими насосами з відновлюваних джерел (</w:t>
            </w:r>
            <w:proofErr w:type="spellStart"/>
            <w:r w:rsidRPr="008F283D">
              <w:t>ГВт·год</w:t>
            </w:r>
            <w:proofErr w:type="spellEnd"/>
            <w:r w:rsidRPr="008F283D">
              <w:t>) у відповідному році.</w:t>
            </w:r>
          </w:p>
        </w:tc>
      </w:tr>
    </w:tbl>
    <w:p w:rsidR="008F283D" w:rsidRPr="008F283D" w:rsidRDefault="008F283D" w:rsidP="008F283D">
      <w:bookmarkStart w:id="40" w:name="n53"/>
      <w:bookmarkEnd w:id="40"/>
      <w:r w:rsidRPr="008F283D">
        <w:t>2. Загальний обсяг виробництва енергії тепловими насосами з відновлюваних джерел у відповідному році визначається за формулою</w:t>
      </w:r>
    </w:p>
    <w:p w:rsidR="008F283D" w:rsidRPr="008F283D" w:rsidRDefault="008F283D" w:rsidP="008F283D">
      <w:bookmarkStart w:id="41" w:name="n54"/>
      <w:bookmarkEnd w:id="41"/>
      <w:r w:rsidRPr="008F283D">
        <w:drawing>
          <wp:inline distT="0" distB="0" distL="0" distR="0" wp14:anchorId="3BBFD446" wp14:editId="493F51FA">
            <wp:extent cx="1524000" cy="259080"/>
            <wp:effectExtent l="0" t="0" r="0" b="0"/>
            <wp:docPr id="11" name="Рисунок 11" descr="http://zakon2.rada.gov.ua/laws/file/imgs/62/p474465n54-9.em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kon2.rada.gov.ua/laws/file/imgs/62/p474465n54-9.em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969"/>
        <w:gridCol w:w="369"/>
        <w:gridCol w:w="7648"/>
      </w:tblGrid>
      <w:tr w:rsidR="008F283D" w:rsidRPr="008F283D" w:rsidTr="002047FF">
        <w:trPr>
          <w:jc w:val="center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bookmarkStart w:id="42" w:name="n55"/>
            <w:bookmarkEnd w:id="42"/>
            <w:r w:rsidRPr="008F283D">
              <w:t>де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E</w:t>
            </w:r>
            <w:r w:rsidRPr="008F283D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загальний обсяг виробництва енергії тепловими насосами з відновлюваних джерел у відповідному році;</w:t>
            </w:r>
          </w:p>
        </w:tc>
      </w:tr>
      <w:tr w:rsidR="008F283D" w:rsidRPr="008F283D" w:rsidTr="002047FF">
        <w:trPr>
          <w:jc w:val="center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І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відповідний рік базового та звітного періодів, щодо якого проводиться розрахунок;</w:t>
            </w:r>
          </w:p>
        </w:tc>
      </w:tr>
      <w:tr w:rsidR="008F283D" w:rsidRPr="008F283D" w:rsidTr="002047FF">
        <w:trPr>
          <w:jc w:val="center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1D38C7C7" wp14:editId="2654DC9C">
                  <wp:extent cx="266700" cy="281940"/>
                  <wp:effectExtent l="0" t="0" r="0" b="0"/>
                  <wp:docPr id="12" name="Рисунок 12" descr="http://zakon2.rada.gov.ua/laws/file/imgs/62/p474465n55-10.em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zakon2.rada.gov.ua/laws/file/imgs/62/p474465n55-10.em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 xml:space="preserve">обсяг виробництва енергії тепловими насосами з використанням </w:t>
            </w:r>
            <w:proofErr w:type="spellStart"/>
            <w:r w:rsidRPr="008F283D">
              <w:t>аеротермальної</w:t>
            </w:r>
            <w:proofErr w:type="spellEnd"/>
            <w:r w:rsidRPr="008F283D">
              <w:t xml:space="preserve"> енергії;</w:t>
            </w:r>
          </w:p>
        </w:tc>
      </w:tr>
      <w:tr w:rsidR="008F283D" w:rsidRPr="008F283D" w:rsidTr="002047FF">
        <w:trPr>
          <w:jc w:val="center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20A012CF" wp14:editId="37FE4346">
                  <wp:extent cx="266700" cy="281940"/>
                  <wp:effectExtent l="0" t="0" r="0" b="0"/>
                  <wp:docPr id="13" name="Рисунок 13" descr="http://zakon2.rada.gov.ua/laws/file/imgs/62/p474465n55-11.em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zakon2.rada.gov.ua/laws/file/imgs/62/p474465n55-11.em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обсяг виробництва енергії тепловими насосами з використанням геотермальної енергії;</w:t>
            </w:r>
          </w:p>
        </w:tc>
      </w:tr>
      <w:tr w:rsidR="008F283D" w:rsidRPr="008F283D" w:rsidTr="002047FF">
        <w:trPr>
          <w:jc w:val="center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3067B77C" wp14:editId="15F6EED6">
                  <wp:extent cx="297180" cy="281940"/>
                  <wp:effectExtent l="0" t="0" r="0" b="0"/>
                  <wp:docPr id="14" name="Рисунок 14" descr="http://zakon2.rada.gov.ua/laws/file/imgs/62/p474465n55-12.em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zakon2.rada.gov.ua/laws/file/imgs/62/p474465n55-12.em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обсяг виробництва енергії тепловими насосами з використанням гідротермальної енергії.</w:t>
            </w:r>
          </w:p>
        </w:tc>
      </w:tr>
    </w:tbl>
    <w:p w:rsidR="008F283D" w:rsidRPr="008F283D" w:rsidRDefault="008F283D" w:rsidP="008F283D">
      <w:bookmarkStart w:id="43" w:name="n56"/>
      <w:bookmarkEnd w:id="43"/>
      <w:r w:rsidRPr="008F283D">
        <w:t xml:space="preserve">3. Обсяг виробництва енергії тепловими насосами з використанням джерел </w:t>
      </w:r>
      <w:proofErr w:type="spellStart"/>
      <w:r w:rsidRPr="008F283D">
        <w:t>аеротермальної</w:t>
      </w:r>
      <w:proofErr w:type="spellEnd"/>
      <w:r w:rsidRPr="008F283D">
        <w:t>, геотермальної і гідротермальної енергії розраховується з урахуванням рекомендованих середніх значень коефіцієнта продуктивності SPF та кількості годин використання встановленої потужності (H) теплових насосів з електричним приводом, неведених у </w:t>
      </w:r>
      <w:hyperlink r:id="rId38" w:anchor="n75" w:history="1">
        <w:r w:rsidRPr="008F283D">
          <w:rPr>
            <w:rStyle w:val="a3"/>
          </w:rPr>
          <w:t>додатку 3</w:t>
        </w:r>
      </w:hyperlink>
      <w:r w:rsidRPr="008F283D">
        <w:t> до цієї Методики, за формулами</w:t>
      </w:r>
    </w:p>
    <w:p w:rsidR="008F283D" w:rsidRPr="008F283D" w:rsidRDefault="008F283D" w:rsidP="008F283D">
      <w:bookmarkStart w:id="44" w:name="n57"/>
      <w:bookmarkEnd w:id="44"/>
      <w:r w:rsidRPr="008F283D">
        <w:drawing>
          <wp:inline distT="0" distB="0" distL="0" distR="0" wp14:anchorId="3D35329A" wp14:editId="3CE313E3">
            <wp:extent cx="1874520" cy="441960"/>
            <wp:effectExtent l="0" t="0" r="0" b="0"/>
            <wp:docPr id="15" name="Рисунок 15" descr="http://zakon2.rada.gov.ua/laws/file/imgs/62/p474465n57-13.emf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kon2.rada.gov.ua/laws/file/imgs/62/p474465n57-13.emf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3D">
        <w:t> </w:t>
      </w:r>
      <w:r w:rsidRPr="008F283D">
        <w:br/>
      </w:r>
      <w:r w:rsidRPr="008F283D">
        <w:drawing>
          <wp:inline distT="0" distB="0" distL="0" distR="0" wp14:anchorId="6E7ED26A" wp14:editId="125B1C61">
            <wp:extent cx="1874520" cy="441960"/>
            <wp:effectExtent l="0" t="0" r="0" b="0"/>
            <wp:docPr id="16" name="Рисунок 16" descr="http://zakon2.rada.gov.ua/laws/file/imgs/62/p474465n57-14.emf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kon2.rada.gov.ua/laws/file/imgs/62/p474465n57-14.emf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3D">
        <w:t> </w:t>
      </w:r>
      <w:r w:rsidRPr="008F283D">
        <w:br/>
      </w:r>
      <w:r w:rsidRPr="008F283D">
        <w:drawing>
          <wp:inline distT="0" distB="0" distL="0" distR="0" wp14:anchorId="4C5C700E" wp14:editId="1143B97B">
            <wp:extent cx="1889760" cy="441960"/>
            <wp:effectExtent l="0" t="0" r="0" b="0"/>
            <wp:docPr id="17" name="Рисунок 17" descr="http://zakon2.rada.gov.ua/laws/file/imgs/62/p474465n57-15.emf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kon2.rada.gov.ua/laws/file/imgs/62/p474465n57-15.emf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59"/>
        <w:gridCol w:w="383"/>
        <w:gridCol w:w="7716"/>
      </w:tblGrid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bookmarkStart w:id="45" w:name="n58"/>
            <w:bookmarkEnd w:id="45"/>
            <w:r w:rsidRPr="008F283D">
              <w:lastRenderedPageBreak/>
              <w:t>де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6E2F68D7" wp14:editId="2BD5F30C">
                  <wp:extent cx="266700" cy="281940"/>
                  <wp:effectExtent l="0" t="0" r="0" b="0"/>
                  <wp:docPr id="18" name="Рисунок 18" descr="http://zakon2.rada.gov.ua/laws/file/imgs/62/p474465n58-16.em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zakon2.rada.gov.ua/laws/file/imgs/62/p474465n58-16.em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 xml:space="preserve">обсяг виробництва енергії тепловими насосами з використанням </w:t>
            </w:r>
            <w:proofErr w:type="spellStart"/>
            <w:r w:rsidRPr="008F283D">
              <w:t>аеротермальної</w:t>
            </w:r>
            <w:proofErr w:type="spellEnd"/>
            <w:r w:rsidRPr="008F283D">
              <w:t xml:space="preserve"> енергії;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49D9DF69" wp14:editId="465CA6FF">
                  <wp:extent cx="266700" cy="281940"/>
                  <wp:effectExtent l="0" t="0" r="0" b="0"/>
                  <wp:docPr id="19" name="Рисунок 19" descr="http://zakon2.rada.gov.ua/laws/file/imgs/62/p474465n58-17.em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zakon2.rada.gov.ua/laws/file/imgs/62/p474465n58-17.em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обсяг виробництва енергії тепловими насосами з використанням геотермальної енергії;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6B7F5508" wp14:editId="0EEE104A">
                  <wp:extent cx="297180" cy="281940"/>
                  <wp:effectExtent l="0" t="0" r="0" b="0"/>
                  <wp:docPr id="20" name="Рисунок 20" descr="http://zakon2.rada.gov.ua/laws/file/imgs/62/p474465n58-18.em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zakon2.rada.gov.ua/laws/file/imgs/62/p474465n58-18.em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обсяг виробництва енергії тепловими насосами з використанням гідротермальної енергії;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І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відповідний рік базового та звітного періодів, щодо якого проводиться розрахунок;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J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 xml:space="preserve">індекс класифікаційної групи теплових насосів, що використовують </w:t>
            </w:r>
            <w:proofErr w:type="spellStart"/>
            <w:r w:rsidRPr="008F283D">
              <w:t>аеротермальну</w:t>
            </w:r>
            <w:proofErr w:type="spellEnd"/>
            <w:r w:rsidRPr="008F283D">
              <w:t>, геотермальну та гідротермальну енергію;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5DF3AE70" wp14:editId="6877EA6F">
                  <wp:extent cx="335280" cy="266700"/>
                  <wp:effectExtent l="0" t="0" r="0" b="0"/>
                  <wp:docPr id="21" name="Рисунок 21" descr="http://zakon2.rada.gov.ua/laws/file/imgs/62/p474465n58-19.em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zakon2.rada.gov.ua/laws/file/imgs/62/p474465n58-19.em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ефективна потужність теплових насосів кожної класифікаційної групи у кожному році базового та звітного періодів;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5B6985CE" wp14:editId="7A3F15BC">
                  <wp:extent cx="243840" cy="243840"/>
                  <wp:effectExtent l="0" t="0" r="0" b="3810"/>
                  <wp:docPr id="22" name="Рисунок 22" descr="http://zakon2.rada.gov.ua/laws/file/imgs/62/p474465n58-20.em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zakon2.rada.gov.ua/laws/file/imgs/62/p474465n58-20.em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кількість годин використання ефективної потужності теплових насосів кожної класифікаційної групи;</w:t>
            </w:r>
          </w:p>
        </w:tc>
      </w:tr>
      <w:tr w:rsidR="008F283D" w:rsidRPr="008F283D" w:rsidTr="002047FF">
        <w:trPr>
          <w:jc w:val="center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/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drawing>
                <wp:inline distT="0" distB="0" distL="0" distR="0" wp14:anchorId="6131CEB2" wp14:editId="4ED3772D">
                  <wp:extent cx="388620" cy="243840"/>
                  <wp:effectExtent l="0" t="0" r="0" b="3810"/>
                  <wp:docPr id="23" name="Рисунок 23" descr="http://zakon2.rada.gov.ua/laws/file/imgs/62/p474465n58-21.em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zakon2.rada.gov.ua/laws/file/imgs/62/p474465n58-21.em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-</w:t>
            </w:r>
          </w:p>
        </w:tc>
        <w:tc>
          <w:tcPr>
            <w:tcW w:w="7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283D" w:rsidRPr="008F283D" w:rsidRDefault="008F283D" w:rsidP="008F283D">
            <w:r w:rsidRPr="008F283D">
              <w:t>мінімальне середнє значення коефіцієнта продуктивності теплових насосів кожної класифікаційної групи.</w:t>
            </w:r>
          </w:p>
        </w:tc>
      </w:tr>
    </w:tbl>
    <w:p w:rsidR="008F283D" w:rsidRPr="008F283D" w:rsidRDefault="008F283D" w:rsidP="008F283D">
      <w:pPr>
        <w:jc w:val="center"/>
      </w:pPr>
      <w:bookmarkStart w:id="46" w:name="n59"/>
      <w:bookmarkEnd w:id="46"/>
      <w:r w:rsidRPr="008F283D">
        <w:rPr>
          <w:b/>
          <w:bCs/>
        </w:rPr>
        <w:t>VI. Використання результатів обчислень</w:t>
      </w:r>
    </w:p>
    <w:p w:rsidR="008F283D" w:rsidRPr="008F283D" w:rsidRDefault="008F283D" w:rsidP="008F283D">
      <w:bookmarkStart w:id="47" w:name="n60"/>
      <w:bookmarkEnd w:id="47"/>
      <w:r w:rsidRPr="008F283D">
        <w:t>Результати обчислення частки енергії, виробленої тепловими насосами з відновлюваних джерел енергії, у загальному кінцевому обсязі її споживання в Україні за кожний звітний період мають містити:</w:t>
      </w:r>
    </w:p>
    <w:p w:rsidR="008F283D" w:rsidRPr="008F283D" w:rsidRDefault="008F283D" w:rsidP="008F283D">
      <w:bookmarkStart w:id="48" w:name="n61"/>
      <w:bookmarkEnd w:id="48"/>
      <w:r w:rsidRPr="008F283D">
        <w:t xml:space="preserve">ефективну потужність теплових насосів кожної класифікаційної групи, наведену в одиницях </w:t>
      </w:r>
      <w:proofErr w:type="spellStart"/>
      <w:r w:rsidRPr="008F283D">
        <w:t>ГВт</w:t>
      </w:r>
      <w:proofErr w:type="spellEnd"/>
      <w:r w:rsidRPr="008F283D">
        <w:t>;</w:t>
      </w:r>
    </w:p>
    <w:p w:rsidR="008F283D" w:rsidRPr="008F283D" w:rsidRDefault="008F283D" w:rsidP="008F283D">
      <w:bookmarkStart w:id="49" w:name="n62"/>
      <w:bookmarkEnd w:id="49"/>
      <w:r w:rsidRPr="008F283D">
        <w:t xml:space="preserve">обсяг виробництва енергії тепловими насосами з використанням джерел </w:t>
      </w:r>
      <w:proofErr w:type="spellStart"/>
      <w:r w:rsidRPr="008F283D">
        <w:t>аеротермальної</w:t>
      </w:r>
      <w:proofErr w:type="spellEnd"/>
      <w:r w:rsidRPr="008F283D">
        <w:t>, геотермальної і гідротермальної  енергії;</w:t>
      </w:r>
    </w:p>
    <w:p w:rsidR="008F283D" w:rsidRPr="008F283D" w:rsidRDefault="008F283D" w:rsidP="008F283D">
      <w:bookmarkStart w:id="50" w:name="n63"/>
      <w:bookmarkEnd w:id="50"/>
      <w:r w:rsidRPr="008F283D">
        <w:t>загальний обсяг енергії, виробленої тепловими насосами з відновлюваних джерел;</w:t>
      </w:r>
    </w:p>
    <w:p w:rsidR="008F283D" w:rsidRPr="008F283D" w:rsidRDefault="008F283D" w:rsidP="008F283D">
      <w:bookmarkStart w:id="51" w:name="n64"/>
      <w:bookmarkEnd w:id="51"/>
      <w:r w:rsidRPr="008F283D">
        <w:t xml:space="preserve">загальний кінцевий обсяг споживання енергії в Україні у звітному періоді за даними </w:t>
      </w:r>
      <w:proofErr w:type="spellStart"/>
      <w:r w:rsidRPr="008F283D">
        <w:t>Держстату</w:t>
      </w:r>
      <w:proofErr w:type="spellEnd"/>
      <w:r w:rsidRPr="008F283D">
        <w:t>;</w:t>
      </w:r>
    </w:p>
    <w:p w:rsidR="008F283D" w:rsidRPr="008F283D" w:rsidRDefault="008F283D" w:rsidP="008F283D">
      <w:bookmarkStart w:id="52" w:name="n65"/>
      <w:bookmarkEnd w:id="52"/>
      <w:r w:rsidRPr="008F283D">
        <w:t>частку енергії, вироблену тепловими насосами з відновлюваних джерел енергії, у загальному кінцевому обсязі її споживання в Україні у звітному періоді.</w:t>
      </w:r>
    </w:p>
    <w:p w:rsidR="008F283D" w:rsidRPr="008F283D" w:rsidRDefault="008F283D" w:rsidP="008F283D">
      <w:bookmarkStart w:id="53" w:name="n66"/>
      <w:bookmarkEnd w:id="53"/>
      <w:r w:rsidRPr="008F283D">
        <w:t xml:space="preserve">Обчислення частки енергії, виробленої тепловими насосами з відновлюваних джерел енергії, у загальному кінцевому обсязі її споживання в Україні здійснюється </w:t>
      </w:r>
      <w:proofErr w:type="spellStart"/>
      <w:r w:rsidRPr="008F283D">
        <w:t>Держенергоефективності</w:t>
      </w:r>
      <w:proofErr w:type="spellEnd"/>
      <w:r w:rsidRPr="008F283D">
        <w:t>.</w:t>
      </w:r>
    </w:p>
    <w:p w:rsidR="008F283D" w:rsidRPr="008F283D" w:rsidRDefault="008F283D" w:rsidP="008F283D">
      <w:r w:rsidRPr="008F283D">
        <w:rPr>
          <w:b/>
          <w:bCs/>
        </w:rPr>
        <w:t>Заступник директора</w:t>
      </w:r>
      <w:r w:rsidRPr="008F283D">
        <w:t> </w:t>
      </w:r>
      <w:r w:rsidRPr="008F283D">
        <w:br/>
      </w:r>
      <w:r w:rsidRPr="008F283D">
        <w:rPr>
          <w:b/>
          <w:bCs/>
        </w:rPr>
        <w:t>Департаменту систем</w:t>
      </w:r>
      <w:r w:rsidRPr="008F283D">
        <w:t> </w:t>
      </w:r>
      <w:r w:rsidRPr="008F283D">
        <w:br/>
      </w:r>
      <w:r w:rsidRPr="008F283D">
        <w:rPr>
          <w:b/>
          <w:bCs/>
        </w:rPr>
        <w:t>життєзабезпечення</w:t>
      </w:r>
      <w:r w:rsidRPr="008F283D">
        <w:t> </w:t>
      </w:r>
      <w:r w:rsidRPr="008F283D">
        <w:br/>
      </w:r>
      <w:r w:rsidRPr="008F283D">
        <w:rPr>
          <w:b/>
          <w:bCs/>
        </w:rPr>
        <w:t>та житлової політики</w:t>
      </w:r>
    </w:p>
    <w:p w:rsidR="008F283D" w:rsidRPr="008F283D" w:rsidRDefault="008F283D" w:rsidP="008F283D">
      <w:pPr>
        <w:jc w:val="right"/>
      </w:pPr>
      <w:r w:rsidRPr="008F283D">
        <w:rPr>
          <w:b/>
          <w:bCs/>
        </w:rPr>
        <w:t>В.В. Токаренко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7725AF"/>
    <w:rsid w:val="008F283D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32BF-7B64-4678-A313-81A262D6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584%D0%B1-18/paran189" TargetMode="External"/><Relationship Id="rId18" Type="http://schemas.openxmlformats.org/officeDocument/2006/relationships/hyperlink" Target="http://zakon2.rada.gov.ua/laws/file/imgs/62/p474465n42-3.emf" TargetMode="External"/><Relationship Id="rId26" Type="http://schemas.openxmlformats.org/officeDocument/2006/relationships/hyperlink" Target="http://zakon2.rada.gov.ua/laws/file/imgs/62/p474465n52-7.emf" TargetMode="External"/><Relationship Id="rId39" Type="http://schemas.openxmlformats.org/officeDocument/2006/relationships/hyperlink" Target="http://zakon2.rada.gov.ua/laws/file/imgs/62/p474465n57-13.emf" TargetMode="External"/><Relationship Id="rId21" Type="http://schemas.openxmlformats.org/officeDocument/2006/relationships/image" Target="media/image5.emf"/><Relationship Id="rId34" Type="http://schemas.openxmlformats.org/officeDocument/2006/relationships/hyperlink" Target="http://zakon2.rada.gov.ua/laws/file/imgs/62/p474465n55-11.emf" TargetMode="External"/><Relationship Id="rId42" Type="http://schemas.openxmlformats.org/officeDocument/2006/relationships/image" Target="media/image15.emf"/><Relationship Id="rId47" Type="http://schemas.openxmlformats.org/officeDocument/2006/relationships/hyperlink" Target="http://zakon2.rada.gov.ua/laws/file/imgs/62/p474465n58-17.emf" TargetMode="External"/><Relationship Id="rId50" Type="http://schemas.openxmlformats.org/officeDocument/2006/relationships/image" Target="media/image19.emf"/><Relationship Id="rId55" Type="http://schemas.openxmlformats.org/officeDocument/2006/relationships/hyperlink" Target="http://zakon2.rada.gov.ua/laws/file/imgs/62/p474465n58-21.emf" TargetMode="External"/><Relationship Id="rId7" Type="http://schemas.openxmlformats.org/officeDocument/2006/relationships/hyperlink" Target="http://zakon2.rada.gov.ua/laws/show/z0395-1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9" Type="http://schemas.openxmlformats.org/officeDocument/2006/relationships/image" Target="media/image9.emf"/><Relationship Id="rId11" Type="http://schemas.openxmlformats.org/officeDocument/2006/relationships/image" Target="media/image2.png"/><Relationship Id="rId24" Type="http://schemas.openxmlformats.org/officeDocument/2006/relationships/hyperlink" Target="http://zakon2.rada.gov.ua/laws/file/imgs/62/p474465n52-6.emf" TargetMode="External"/><Relationship Id="rId32" Type="http://schemas.openxmlformats.org/officeDocument/2006/relationships/hyperlink" Target="http://zakon2.rada.gov.ua/laws/file/imgs/62/p474465n55-10.emf" TargetMode="External"/><Relationship Id="rId37" Type="http://schemas.openxmlformats.org/officeDocument/2006/relationships/image" Target="media/image13.emf"/><Relationship Id="rId40" Type="http://schemas.openxmlformats.org/officeDocument/2006/relationships/image" Target="media/image14.emf"/><Relationship Id="rId45" Type="http://schemas.openxmlformats.org/officeDocument/2006/relationships/hyperlink" Target="http://zakon2.rada.gov.ua/laws/file/imgs/62/p474465n58-16.emf" TargetMode="External"/><Relationship Id="rId53" Type="http://schemas.openxmlformats.org/officeDocument/2006/relationships/hyperlink" Target="http://zakon2.rada.gov.ua/laws/file/imgs/62/p474465n58-20.em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zakon2.rada.gov.ua/laws/show/555-15" TargetMode="External"/><Relationship Id="rId19" Type="http://schemas.openxmlformats.org/officeDocument/2006/relationships/image" Target="media/image4.emf"/><Relationship Id="rId4" Type="http://schemas.openxmlformats.org/officeDocument/2006/relationships/hyperlink" Target="http://zakon2.rada.gov.ua/laws/show/584-18" TargetMode="External"/><Relationship Id="rId9" Type="http://schemas.openxmlformats.org/officeDocument/2006/relationships/image" Target="media/image1.emf"/><Relationship Id="rId14" Type="http://schemas.openxmlformats.org/officeDocument/2006/relationships/hyperlink" Target="http://zakon2.rada.gov.ua/laws/show/584%D0%B1-18/paran189" TargetMode="External"/><Relationship Id="rId22" Type="http://schemas.openxmlformats.org/officeDocument/2006/relationships/hyperlink" Target="http://zakon2.rada.gov.ua/laws/file/imgs/62/p474465n51-5.emf" TargetMode="External"/><Relationship Id="rId27" Type="http://schemas.openxmlformats.org/officeDocument/2006/relationships/image" Target="media/image8.emf"/><Relationship Id="rId30" Type="http://schemas.openxmlformats.org/officeDocument/2006/relationships/hyperlink" Target="http://zakon2.rada.gov.ua/laws/file/imgs/62/p474465n54-9.emf" TargetMode="External"/><Relationship Id="rId35" Type="http://schemas.openxmlformats.org/officeDocument/2006/relationships/image" Target="media/image12.emf"/><Relationship Id="rId43" Type="http://schemas.openxmlformats.org/officeDocument/2006/relationships/hyperlink" Target="http://zakon2.rada.gov.ua/laws/file/imgs/62/p474465n57-15.emf" TargetMode="External"/><Relationship Id="rId48" Type="http://schemas.openxmlformats.org/officeDocument/2006/relationships/image" Target="media/image18.emf"/><Relationship Id="rId56" Type="http://schemas.openxmlformats.org/officeDocument/2006/relationships/image" Target="media/image22.emf"/><Relationship Id="rId8" Type="http://schemas.openxmlformats.org/officeDocument/2006/relationships/hyperlink" Target="http://zakon2.rada.gov.ua/laws/file/imgs/62/p474465n34.emf" TargetMode="External"/><Relationship Id="rId51" Type="http://schemas.openxmlformats.org/officeDocument/2006/relationships/hyperlink" Target="http://zakon2.rada.gov.ua/laws/file/imgs/62/p474465n58-19.em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zakon2.rada.gov.ua/laws/show/584%D0%B1-18/paran189" TargetMode="External"/><Relationship Id="rId17" Type="http://schemas.openxmlformats.org/officeDocument/2006/relationships/hyperlink" Target="http://zakon2.rada.gov.ua/laws/show/584%D0%B1-18/paran189" TargetMode="External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hyperlink" Target="http://zakon2.rada.gov.ua/laws/show/z0395-18" TargetMode="External"/><Relationship Id="rId46" Type="http://schemas.openxmlformats.org/officeDocument/2006/relationships/image" Target="media/image17.emf"/><Relationship Id="rId20" Type="http://schemas.openxmlformats.org/officeDocument/2006/relationships/hyperlink" Target="http://zakon2.rada.gov.ua/laws/file/imgs/62/p474465n46-4.emf" TargetMode="External"/><Relationship Id="rId41" Type="http://schemas.openxmlformats.org/officeDocument/2006/relationships/hyperlink" Target="http://zakon2.rada.gov.ua/laws/file/imgs/62/p474465n57-14.emf" TargetMode="External"/><Relationship Id="rId54" Type="http://schemas.openxmlformats.org/officeDocument/2006/relationships/image" Target="media/image21.emf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z0395-18" TargetMode="External"/><Relationship Id="rId15" Type="http://schemas.openxmlformats.org/officeDocument/2006/relationships/hyperlink" Target="http://zakon2.rada.gov.ua/laws/file/imgs/62/p474465n38-2.bmp" TargetMode="External"/><Relationship Id="rId23" Type="http://schemas.openxmlformats.org/officeDocument/2006/relationships/image" Target="media/image6.emf"/><Relationship Id="rId28" Type="http://schemas.openxmlformats.org/officeDocument/2006/relationships/hyperlink" Target="http://zakon2.rada.gov.ua/laws/file/imgs/62/p474465n52-8.emf" TargetMode="External"/><Relationship Id="rId36" Type="http://schemas.openxmlformats.org/officeDocument/2006/relationships/hyperlink" Target="http://zakon2.rada.gov.ua/laws/file/imgs/62/p474465n55-12.emf" TargetMode="External"/><Relationship Id="rId49" Type="http://schemas.openxmlformats.org/officeDocument/2006/relationships/hyperlink" Target="http://zakon2.rada.gov.ua/laws/file/imgs/62/p474465n58-18.em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zakon2.rada.gov.ua/laws/file/imgs/62/p474465n83-1.bmp" TargetMode="External"/><Relationship Id="rId31" Type="http://schemas.openxmlformats.org/officeDocument/2006/relationships/image" Target="media/image10.emf"/><Relationship Id="rId44" Type="http://schemas.openxmlformats.org/officeDocument/2006/relationships/image" Target="media/image16.emf"/><Relationship Id="rId52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7377</Words>
  <Characters>4206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2018-05-02T07:36:00Z</dcterms:created>
  <dcterms:modified xsi:type="dcterms:W3CDTF">2018-05-02T07:36:00Z</dcterms:modified>
</cp:coreProperties>
</file>